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158B" w:rsidRDefault="006A158B" w:rsidP="006A158B">
      <w:pPr>
        <w:pStyle w:val="Rozdzia"/>
      </w:pPr>
      <w:bookmarkStart w:id="0" w:name="_Toc400859605"/>
      <w:r>
        <w:t>D 04.00.00</w:t>
      </w:r>
      <w:r>
        <w:tab/>
        <w:t>PODBUDOWY</w:t>
      </w:r>
    </w:p>
    <w:p w:rsidR="000D20D5" w:rsidRDefault="000D20D5" w:rsidP="006A158B">
      <w:pPr>
        <w:pStyle w:val="Specyfikacja"/>
      </w:pPr>
      <w:r>
        <w:t>D 04.04.02</w:t>
      </w:r>
      <w:r>
        <w:tab/>
        <w:t>Podbudowa z kruszywa łamanego</w:t>
      </w:r>
      <w:bookmarkEnd w:id="0"/>
    </w:p>
    <w:p w:rsidR="000D20D5" w:rsidRDefault="000D20D5" w:rsidP="006A158B">
      <w:pPr>
        <w:pStyle w:val="Nagwek1"/>
      </w:pPr>
      <w:r>
        <w:t>Wstęp</w:t>
      </w:r>
    </w:p>
    <w:p w:rsidR="000D20D5" w:rsidRDefault="000D20D5" w:rsidP="006A158B">
      <w:pPr>
        <w:pStyle w:val="Nagwek2"/>
      </w:pPr>
      <w:r>
        <w:t xml:space="preserve">Przedmiot </w:t>
      </w:r>
      <w:r w:rsidR="00B12B1B">
        <w:t>S</w:t>
      </w:r>
      <w:r>
        <w:t xml:space="preserve">pecyfikacji </w:t>
      </w:r>
      <w:r w:rsidR="00B12B1B">
        <w:t>T</w:t>
      </w:r>
      <w:r>
        <w:t>echnicznej (ST)</w:t>
      </w:r>
    </w:p>
    <w:p w:rsidR="009D2110" w:rsidRDefault="000D20D5" w:rsidP="009D2110">
      <w:r>
        <w:t xml:space="preserve">Przedmiotem niniejszej </w:t>
      </w:r>
      <w:r w:rsidR="001608F2">
        <w:t>Specyfikacji Technicznej (</w:t>
      </w:r>
      <w:r>
        <w:t>ST</w:t>
      </w:r>
      <w:r w:rsidR="001608F2">
        <w:t>)</w:t>
      </w:r>
      <w:r>
        <w:t xml:space="preserve"> są wymagania dotyczące wykonania i odbioru podbudowy z kruszywa łamane</w:t>
      </w:r>
      <w:r w:rsidR="00131575">
        <w:t xml:space="preserve">go stabilizowanego mechanicznie </w:t>
      </w:r>
      <w:r w:rsidR="009D2110">
        <w:t xml:space="preserve">w ramach zadania budowlanego: </w:t>
      </w:r>
      <w:r w:rsidR="00D43A3F">
        <w:t>Przebudowa</w:t>
      </w:r>
      <w:r w:rsidR="009D2110" w:rsidRPr="00A02887">
        <w:t xml:space="preserve"> mostu na potoku Głęboki </w:t>
      </w:r>
      <w:r w:rsidR="009D2110" w:rsidRPr="00EC2B9D">
        <w:t xml:space="preserve">w Zatwarnicy (Jawornik) w ciągu drogi gminnej wewnętrznej </w:t>
      </w:r>
      <w:r w:rsidR="009D2110">
        <w:t xml:space="preserve">o </w:t>
      </w:r>
      <w:r w:rsidR="009D2110" w:rsidRPr="00EC2B9D">
        <w:t>nr ew. dz. 19 i 295/1</w:t>
      </w:r>
      <w:r w:rsidR="009D2110">
        <w:t>,</w:t>
      </w:r>
      <w:r w:rsidR="009D2110" w:rsidRPr="00EC2B9D">
        <w:t xml:space="preserve"> w km 0+055.</w:t>
      </w:r>
    </w:p>
    <w:p w:rsidR="000D20D5" w:rsidRDefault="000D20D5">
      <w:pPr>
        <w:pStyle w:val="Nagwek2"/>
      </w:pPr>
      <w:r>
        <w:t>Zakres stosowania ST</w:t>
      </w:r>
    </w:p>
    <w:p w:rsidR="000D20D5" w:rsidRDefault="000D20D5">
      <w:r>
        <w:t>ST stosowana jest jako dokument przetargowy i kontraktowy przy zlecaniu i realizacji robót wymienionych pkt</w:t>
      </w:r>
      <w:r w:rsidR="004E35D0">
        <w:t xml:space="preserve"> </w:t>
      </w:r>
      <w:r>
        <w:t>1.1</w:t>
      </w:r>
      <w:r w:rsidR="009D2110">
        <w:t>.</w:t>
      </w:r>
    </w:p>
    <w:p w:rsidR="000D20D5" w:rsidRDefault="000D20D5">
      <w:pPr>
        <w:pStyle w:val="Nagwek2"/>
      </w:pPr>
      <w:r>
        <w:t>Zakres robót objętych ST</w:t>
      </w:r>
    </w:p>
    <w:p w:rsidR="000D20D5" w:rsidRDefault="000D20D5">
      <w:r>
        <w:t xml:space="preserve">Ustalenia zawarte w niniejszej ST stanowią wymagania dotyczące robót związanych z wykonaniem warstwy podbudowy </w:t>
      </w:r>
      <w:r w:rsidR="004E35D0">
        <w:br/>
      </w:r>
      <w:r>
        <w:t xml:space="preserve">o grubości </w:t>
      </w:r>
      <w:r w:rsidR="00DC5913">
        <w:t xml:space="preserve">średniej </w:t>
      </w:r>
      <w:r w:rsidR="00DD126B">
        <w:t>30</w:t>
      </w:r>
      <w:r>
        <w:t xml:space="preserve"> cm</w:t>
      </w:r>
      <w:r w:rsidR="000152D0">
        <w:t>,</w:t>
      </w:r>
      <w:r>
        <w:t xml:space="preserve"> zgodnie z lokalizacją</w:t>
      </w:r>
      <w:r w:rsidR="00DC5913">
        <w:t xml:space="preserve"> </w:t>
      </w:r>
      <w:r>
        <w:t>okreś</w:t>
      </w:r>
      <w:r w:rsidR="00DC5913">
        <w:t>loną w Dokumentacji Projektowej</w:t>
      </w:r>
      <w:r w:rsidR="00B65BCE">
        <w:t>, tj. w obrębie płyt przejściow</w:t>
      </w:r>
      <w:r w:rsidR="000152D0">
        <w:t>ych</w:t>
      </w:r>
      <w:r w:rsidR="00B65BCE">
        <w:t xml:space="preserve"> </w:t>
      </w:r>
      <w:r w:rsidR="004E35D0">
        <w:br/>
      </w:r>
      <w:r w:rsidR="00B65BCE">
        <w:t>i dojazdów do obiektu.</w:t>
      </w:r>
    </w:p>
    <w:p w:rsidR="000D20D5" w:rsidRDefault="000D20D5">
      <w:pPr>
        <w:pStyle w:val="Nagwek2"/>
      </w:pPr>
      <w:r>
        <w:t>Określenia podstawowe</w:t>
      </w:r>
    </w:p>
    <w:p w:rsidR="000D20D5" w:rsidRDefault="000D20D5">
      <w:pPr>
        <w:pStyle w:val="Nagwek3"/>
        <w:numPr>
          <w:ilvl w:val="0"/>
          <w:numId w:val="0"/>
        </w:numPr>
        <w:ind w:left="851"/>
        <w:rPr>
          <w:b w:val="0"/>
        </w:rPr>
      </w:pPr>
      <w:r>
        <w:t xml:space="preserve">1.4.1. Stabilizacja mechaniczna - </w:t>
      </w:r>
      <w:r>
        <w:rPr>
          <w:b w:val="0"/>
        </w:rPr>
        <w:t xml:space="preserve">proces technologiczny polegający na odpowiednim zagęszczeniu kruszywa </w:t>
      </w:r>
      <w:r w:rsidR="004E35D0">
        <w:rPr>
          <w:b w:val="0"/>
        </w:rPr>
        <w:br/>
      </w:r>
      <w:r>
        <w:rPr>
          <w:b w:val="0"/>
        </w:rPr>
        <w:t>o właściwie dobranym uziarnieniu, przy wilgotności optymalnej.</w:t>
      </w:r>
    </w:p>
    <w:p w:rsidR="000D20D5" w:rsidRDefault="000D20D5">
      <w:r>
        <w:t>Pozostałe określenia są zgodne z obowiązującymi odpowiednimi polskimi normami i z definicjami podanymi</w:t>
      </w:r>
      <w:r>
        <w:br/>
        <w:t xml:space="preserve">ST D-M 00.00.00 </w:t>
      </w:r>
      <w:r w:rsidR="004E35D0">
        <w:t>„</w:t>
      </w:r>
      <w:r>
        <w:t>Wymagania ogólne</w:t>
      </w:r>
      <w:r w:rsidR="004E35D0">
        <w:t>”</w:t>
      </w:r>
      <w:r w:rsidR="00131575">
        <w:t>,</w:t>
      </w:r>
      <w:r>
        <w:t xml:space="preserve"> pkt 1.4.</w:t>
      </w:r>
    </w:p>
    <w:p w:rsidR="000D20D5" w:rsidRDefault="000D20D5">
      <w:pPr>
        <w:pStyle w:val="Nagwek2"/>
      </w:pPr>
      <w:r>
        <w:t xml:space="preserve"> Ogólne wymagania dotyczące robót</w:t>
      </w:r>
    </w:p>
    <w:p w:rsidR="000D20D5" w:rsidRDefault="000D20D5">
      <w:r>
        <w:t xml:space="preserve">Ogólne wymagania dotyczące robót podano w ST D-M 00.00.00 </w:t>
      </w:r>
      <w:r w:rsidR="004E35D0">
        <w:t>„</w:t>
      </w:r>
      <w:r>
        <w:t>Wymagania ogólne</w:t>
      </w:r>
      <w:r w:rsidR="004E35D0">
        <w:t>”</w:t>
      </w:r>
      <w:r w:rsidR="00131575">
        <w:t>,</w:t>
      </w:r>
      <w:r>
        <w:t xml:space="preserve"> pkt 1.5.</w:t>
      </w:r>
    </w:p>
    <w:p w:rsidR="000D20D5" w:rsidRDefault="000D20D5">
      <w:pPr>
        <w:pStyle w:val="Nagwek1"/>
      </w:pPr>
      <w:r>
        <w:t>Materiały</w:t>
      </w:r>
    </w:p>
    <w:p w:rsidR="000D20D5" w:rsidRDefault="000D20D5">
      <w:pPr>
        <w:pStyle w:val="Nagwek2"/>
      </w:pPr>
      <w:r>
        <w:t>Wymagania ogólne dotyczące materiałów</w:t>
      </w:r>
    </w:p>
    <w:p w:rsidR="000D20D5" w:rsidRDefault="000D20D5">
      <w:r>
        <w:t>Ogólne wymagania dotyczące mate</w:t>
      </w:r>
      <w:r w:rsidR="00131575">
        <w:t>riałów podano w ST D-M 00.00.00</w:t>
      </w:r>
      <w:r>
        <w:t xml:space="preserve"> </w:t>
      </w:r>
      <w:r w:rsidR="004E35D0">
        <w:t>„</w:t>
      </w:r>
      <w:r>
        <w:t>Wymagania ogólne</w:t>
      </w:r>
      <w:r w:rsidR="004E35D0">
        <w:t>”</w:t>
      </w:r>
      <w:r w:rsidR="00131575">
        <w:t>,</w:t>
      </w:r>
      <w:r>
        <w:t xml:space="preserve"> pkt 2.</w:t>
      </w:r>
    </w:p>
    <w:p w:rsidR="000D20D5" w:rsidRDefault="000D20D5">
      <w:pPr>
        <w:pStyle w:val="Nagwek2"/>
      </w:pPr>
      <w:r>
        <w:t>Kruszywo</w:t>
      </w:r>
    </w:p>
    <w:p w:rsidR="000D20D5" w:rsidRDefault="000D20D5">
      <w:r>
        <w:t>Należy stosować kruszywo łamane uzyskane w wyniku przekruszenia surowca skalnego lub kamieni narzutowych i otoczaków albo ziarn żwiru większych od 8 mm.</w:t>
      </w:r>
    </w:p>
    <w:p w:rsidR="000D20D5" w:rsidRDefault="000D20D5">
      <w:r>
        <w:t>Kruszywo powinno być jednorodne, bez zanieczyszczeń obcych i domieszek gliny.</w:t>
      </w:r>
    </w:p>
    <w:p w:rsidR="000D20D5" w:rsidRDefault="000D20D5">
      <w:pPr>
        <w:pStyle w:val="Nagwek2"/>
      </w:pPr>
      <w:r>
        <w:t>Uziarnienie kruszywa</w:t>
      </w:r>
    </w:p>
    <w:p w:rsidR="000D20D5" w:rsidRDefault="000D20D5">
      <w:r>
        <w:t xml:space="preserve">Krzywa uziarnienia kruszywa (mieszanki kruszyw), określona według normy PN-91/B-06714/15 powinna leżeć pomiędzy odpowiednimi krzywymi granicznymi podanymi w tabeli 1. </w:t>
      </w:r>
    </w:p>
    <w:p w:rsidR="000D20D5" w:rsidRPr="00821FAC" w:rsidRDefault="00821FAC">
      <w:pPr>
        <w:pStyle w:val="Legenda"/>
        <w:keepNext/>
        <w:jc w:val="center"/>
        <w:rPr>
          <w:b w:val="0"/>
        </w:rPr>
      </w:pPr>
      <w:r>
        <w:lastRenderedPageBreak/>
        <w:t xml:space="preserve">Tabela 1. </w:t>
      </w:r>
      <w:r w:rsidR="000D20D5" w:rsidRPr="00821FAC">
        <w:rPr>
          <w:b w:val="0"/>
        </w:rPr>
        <w:t>Uziarnienie kruszywa łamane</w:t>
      </w:r>
      <w:r w:rsidR="004E35D0">
        <w:rPr>
          <w:b w:val="0"/>
        </w:rPr>
        <w:t>go stabilizowanego mechanicznie.</w:t>
      </w:r>
    </w:p>
    <w:tbl>
      <w:tblPr>
        <w:tblW w:w="0" w:type="auto"/>
        <w:jc w:val="center"/>
        <w:tblLayout w:type="fixed"/>
        <w:tblCellMar>
          <w:left w:w="43" w:type="dxa"/>
          <w:right w:w="43" w:type="dxa"/>
        </w:tblCellMar>
        <w:tblLook w:val="0000"/>
      </w:tblPr>
      <w:tblGrid>
        <w:gridCol w:w="1916"/>
        <w:gridCol w:w="4304"/>
      </w:tblGrid>
      <w:tr w:rsidR="000D20D5">
        <w:trPr>
          <w:cantSplit/>
          <w:trHeight w:val="752"/>
          <w:jc w:val="center"/>
        </w:trPr>
        <w:tc>
          <w:tcPr>
            <w:tcW w:w="1916" w:type="dxa"/>
            <w:tcBorders>
              <w:top w:val="single" w:sz="6" w:space="0" w:color="auto"/>
              <w:left w:val="single" w:sz="6" w:space="0" w:color="auto"/>
              <w:bottom w:val="single" w:sz="6" w:space="0" w:color="auto"/>
              <w:right w:val="single" w:sz="6" w:space="0" w:color="auto"/>
            </w:tcBorders>
            <w:shd w:val="pct10" w:color="auto" w:fill="auto"/>
            <w:vAlign w:val="center"/>
          </w:tcPr>
          <w:p w:rsidR="000D20D5" w:rsidRDefault="000D20D5">
            <w:pPr>
              <w:spacing w:line="240" w:lineRule="auto"/>
              <w:jc w:val="center"/>
            </w:pPr>
            <w:r>
              <w:t>Sito kwadratowe [mm]</w:t>
            </w:r>
          </w:p>
        </w:tc>
        <w:tc>
          <w:tcPr>
            <w:tcW w:w="4304" w:type="dxa"/>
            <w:tcBorders>
              <w:top w:val="single" w:sz="6" w:space="0" w:color="auto"/>
              <w:left w:val="single" w:sz="6" w:space="0" w:color="auto"/>
              <w:bottom w:val="single" w:sz="6" w:space="0" w:color="auto"/>
              <w:right w:val="single" w:sz="6" w:space="0" w:color="auto"/>
            </w:tcBorders>
            <w:shd w:val="pct10" w:color="auto" w:fill="auto"/>
            <w:vAlign w:val="center"/>
          </w:tcPr>
          <w:p w:rsidR="000D20D5" w:rsidRDefault="000D20D5">
            <w:pPr>
              <w:spacing w:line="240" w:lineRule="auto"/>
              <w:jc w:val="center"/>
            </w:pPr>
            <w:r>
              <w:t>Przechodzi przez sito [%]</w:t>
            </w:r>
          </w:p>
        </w:tc>
      </w:tr>
      <w:tr w:rsidR="000D20D5">
        <w:trPr>
          <w:cantSplit/>
          <w:jc w:val="center"/>
        </w:trPr>
        <w:tc>
          <w:tcPr>
            <w:tcW w:w="1916" w:type="dxa"/>
            <w:tcBorders>
              <w:left w:val="single" w:sz="6" w:space="0" w:color="auto"/>
              <w:bottom w:val="single" w:sz="6" w:space="0" w:color="auto"/>
              <w:right w:val="single" w:sz="6" w:space="0" w:color="auto"/>
            </w:tcBorders>
          </w:tcPr>
          <w:p w:rsidR="000D20D5" w:rsidRDefault="000D20D5">
            <w:pPr>
              <w:spacing w:before="0" w:after="0"/>
              <w:jc w:val="center"/>
              <w:rPr>
                <w:sz w:val="18"/>
              </w:rPr>
            </w:pPr>
            <w:r>
              <w:rPr>
                <w:sz w:val="18"/>
              </w:rPr>
              <w:t>63</w:t>
            </w:r>
          </w:p>
          <w:p w:rsidR="000D20D5" w:rsidRDefault="000D20D5">
            <w:pPr>
              <w:spacing w:before="0" w:after="0"/>
              <w:jc w:val="center"/>
              <w:rPr>
                <w:sz w:val="18"/>
              </w:rPr>
            </w:pPr>
            <w:r>
              <w:rPr>
                <w:sz w:val="18"/>
              </w:rPr>
              <w:t>31,5</w:t>
            </w:r>
          </w:p>
          <w:p w:rsidR="000D20D5" w:rsidRDefault="000D20D5">
            <w:pPr>
              <w:spacing w:before="0" w:after="0"/>
              <w:jc w:val="center"/>
              <w:rPr>
                <w:sz w:val="18"/>
              </w:rPr>
            </w:pPr>
            <w:r>
              <w:rPr>
                <w:sz w:val="18"/>
              </w:rPr>
              <w:t>16</w:t>
            </w:r>
          </w:p>
          <w:p w:rsidR="000D20D5" w:rsidRDefault="000D20D5">
            <w:pPr>
              <w:spacing w:before="0" w:after="0"/>
              <w:jc w:val="center"/>
              <w:rPr>
                <w:sz w:val="18"/>
              </w:rPr>
            </w:pPr>
            <w:r>
              <w:rPr>
                <w:sz w:val="18"/>
              </w:rPr>
              <w:t>8</w:t>
            </w:r>
          </w:p>
          <w:p w:rsidR="000D20D5" w:rsidRDefault="000D20D5">
            <w:pPr>
              <w:spacing w:before="0" w:after="0"/>
              <w:jc w:val="center"/>
              <w:rPr>
                <w:sz w:val="18"/>
              </w:rPr>
            </w:pPr>
            <w:r>
              <w:rPr>
                <w:sz w:val="18"/>
              </w:rPr>
              <w:t>4</w:t>
            </w:r>
          </w:p>
          <w:p w:rsidR="000D20D5" w:rsidRDefault="000D20D5">
            <w:pPr>
              <w:spacing w:before="0" w:after="0"/>
              <w:jc w:val="center"/>
              <w:rPr>
                <w:sz w:val="18"/>
              </w:rPr>
            </w:pPr>
            <w:r>
              <w:rPr>
                <w:sz w:val="18"/>
              </w:rPr>
              <w:t>2</w:t>
            </w:r>
          </w:p>
          <w:p w:rsidR="000D20D5" w:rsidRDefault="000D20D5">
            <w:pPr>
              <w:spacing w:before="0" w:after="0"/>
              <w:jc w:val="center"/>
              <w:rPr>
                <w:sz w:val="18"/>
              </w:rPr>
            </w:pPr>
            <w:r>
              <w:rPr>
                <w:sz w:val="18"/>
              </w:rPr>
              <w:t>0,5</w:t>
            </w:r>
          </w:p>
          <w:p w:rsidR="000D20D5" w:rsidRDefault="000D20D5">
            <w:pPr>
              <w:spacing w:before="0" w:after="0"/>
              <w:jc w:val="center"/>
              <w:rPr>
                <w:sz w:val="18"/>
              </w:rPr>
            </w:pPr>
            <w:r>
              <w:rPr>
                <w:sz w:val="18"/>
              </w:rPr>
              <w:t>0,075</w:t>
            </w:r>
          </w:p>
        </w:tc>
        <w:tc>
          <w:tcPr>
            <w:tcW w:w="4304" w:type="dxa"/>
            <w:tcBorders>
              <w:left w:val="single" w:sz="6" w:space="0" w:color="auto"/>
              <w:bottom w:val="single" w:sz="6" w:space="0" w:color="auto"/>
              <w:right w:val="single" w:sz="6" w:space="0" w:color="auto"/>
            </w:tcBorders>
          </w:tcPr>
          <w:p w:rsidR="000D20D5" w:rsidRDefault="000D20D5">
            <w:pPr>
              <w:spacing w:before="0" w:after="0"/>
              <w:jc w:val="center"/>
              <w:rPr>
                <w:sz w:val="18"/>
              </w:rPr>
            </w:pPr>
            <w:r>
              <w:rPr>
                <w:sz w:val="18"/>
              </w:rPr>
              <w:t>100</w:t>
            </w:r>
          </w:p>
          <w:p w:rsidR="000D20D5" w:rsidRDefault="000D20D5">
            <w:pPr>
              <w:spacing w:before="0" w:after="0"/>
              <w:jc w:val="center"/>
              <w:rPr>
                <w:sz w:val="18"/>
              </w:rPr>
            </w:pPr>
            <w:r>
              <w:rPr>
                <w:sz w:val="18"/>
              </w:rPr>
              <w:t>78 - 100</w:t>
            </w:r>
          </w:p>
          <w:p w:rsidR="000D20D5" w:rsidRDefault="000D20D5">
            <w:pPr>
              <w:spacing w:before="0" w:after="0"/>
              <w:jc w:val="center"/>
              <w:rPr>
                <w:sz w:val="18"/>
              </w:rPr>
            </w:pPr>
            <w:r>
              <w:rPr>
                <w:sz w:val="18"/>
              </w:rPr>
              <w:t>58 - 87</w:t>
            </w:r>
          </w:p>
          <w:p w:rsidR="000D20D5" w:rsidRDefault="000D20D5">
            <w:pPr>
              <w:spacing w:before="0" w:after="0"/>
              <w:jc w:val="center"/>
              <w:rPr>
                <w:sz w:val="18"/>
              </w:rPr>
            </w:pPr>
            <w:r>
              <w:rPr>
                <w:sz w:val="18"/>
              </w:rPr>
              <w:t>42 - 70</w:t>
            </w:r>
          </w:p>
          <w:p w:rsidR="000D20D5" w:rsidRDefault="000D20D5">
            <w:pPr>
              <w:spacing w:before="0" w:after="0"/>
              <w:jc w:val="center"/>
              <w:rPr>
                <w:sz w:val="18"/>
              </w:rPr>
            </w:pPr>
            <w:r>
              <w:rPr>
                <w:sz w:val="18"/>
              </w:rPr>
              <w:t>30 - 54</w:t>
            </w:r>
          </w:p>
          <w:p w:rsidR="000D20D5" w:rsidRDefault="000D20D5">
            <w:pPr>
              <w:spacing w:before="0" w:after="0"/>
              <w:jc w:val="center"/>
              <w:rPr>
                <w:sz w:val="18"/>
              </w:rPr>
            </w:pPr>
            <w:r>
              <w:rPr>
                <w:sz w:val="18"/>
              </w:rPr>
              <w:t>21 - 41</w:t>
            </w:r>
          </w:p>
          <w:p w:rsidR="000D20D5" w:rsidRDefault="000D20D5">
            <w:pPr>
              <w:spacing w:before="0" w:after="0"/>
              <w:jc w:val="center"/>
              <w:rPr>
                <w:sz w:val="18"/>
              </w:rPr>
            </w:pPr>
            <w:r>
              <w:rPr>
                <w:sz w:val="18"/>
              </w:rPr>
              <w:t>10 - 23</w:t>
            </w:r>
          </w:p>
          <w:p w:rsidR="000D20D5" w:rsidRDefault="000D20D5">
            <w:pPr>
              <w:spacing w:before="0" w:after="0"/>
              <w:jc w:val="center"/>
              <w:rPr>
                <w:sz w:val="18"/>
              </w:rPr>
            </w:pPr>
            <w:r>
              <w:rPr>
                <w:sz w:val="18"/>
              </w:rPr>
              <w:t>3 -10</w:t>
            </w:r>
          </w:p>
        </w:tc>
      </w:tr>
    </w:tbl>
    <w:p w:rsidR="000D20D5" w:rsidRDefault="000D20D5">
      <w:r>
        <w:t>Krzywa uziarnienia kruszywa powinna być ciągła i nie może przebiegać od dolnej krzywej granicznej uziarnienia do górnej krzywej granicznej uziarnienia na sąsiednich sitach. Frakcje kruszywa przechodzące przez sito 0.075 mm nie powinny stanowić więcej niż 65% frakcji przechodzącej przez sito 0.5 mm.</w:t>
      </w:r>
    </w:p>
    <w:p w:rsidR="000D20D5" w:rsidRDefault="000D20D5">
      <w:pPr>
        <w:pStyle w:val="Nagwek2"/>
      </w:pPr>
      <w:r>
        <w:t>Właściwości kruszywa</w:t>
      </w:r>
    </w:p>
    <w:p w:rsidR="000D20D5" w:rsidRDefault="000D20D5">
      <w:r>
        <w:t>Kruszywo powinno spełniać wymagania określone w tabeli 2.</w:t>
      </w:r>
    </w:p>
    <w:p w:rsidR="000D20D5" w:rsidRPr="00821FAC" w:rsidRDefault="00821FAC">
      <w:pPr>
        <w:pStyle w:val="Legenda"/>
        <w:keepNext/>
        <w:jc w:val="left"/>
        <w:rPr>
          <w:b w:val="0"/>
        </w:rPr>
      </w:pPr>
      <w:r>
        <w:t xml:space="preserve">Tabela 2. </w:t>
      </w:r>
      <w:r w:rsidR="000D20D5" w:rsidRPr="00821FAC">
        <w:rPr>
          <w:b w:val="0"/>
        </w:rPr>
        <w:t>Wymagane właściwości kruszywa</w:t>
      </w:r>
      <w:r w:rsidR="004E35D0">
        <w:rPr>
          <w:b w:val="0"/>
        </w:rPr>
        <w:t>.</w:t>
      </w:r>
    </w:p>
    <w:tbl>
      <w:tblPr>
        <w:tblW w:w="0" w:type="auto"/>
        <w:jc w:val="center"/>
        <w:tblLayout w:type="fixed"/>
        <w:tblCellMar>
          <w:left w:w="43" w:type="dxa"/>
          <w:right w:w="43" w:type="dxa"/>
        </w:tblCellMar>
        <w:tblLook w:val="0000"/>
      </w:tblPr>
      <w:tblGrid>
        <w:gridCol w:w="513"/>
        <w:gridCol w:w="7171"/>
        <w:gridCol w:w="1543"/>
      </w:tblGrid>
      <w:tr w:rsidR="000D20D5">
        <w:trPr>
          <w:cantSplit/>
          <w:jc w:val="center"/>
        </w:trPr>
        <w:tc>
          <w:tcPr>
            <w:tcW w:w="513" w:type="dxa"/>
            <w:tcBorders>
              <w:top w:val="single" w:sz="6" w:space="0" w:color="auto"/>
              <w:left w:val="single" w:sz="6" w:space="0" w:color="auto"/>
              <w:bottom w:val="single" w:sz="6" w:space="0" w:color="auto"/>
              <w:right w:val="single" w:sz="6" w:space="0" w:color="auto"/>
            </w:tcBorders>
            <w:shd w:val="pct10" w:color="auto" w:fill="auto"/>
          </w:tcPr>
          <w:p w:rsidR="000D20D5" w:rsidRDefault="000D20D5">
            <w:pPr>
              <w:spacing w:before="20" w:after="20" w:line="360" w:lineRule="auto"/>
              <w:jc w:val="center"/>
              <w:rPr>
                <w:b/>
              </w:rPr>
            </w:pPr>
            <w:r>
              <w:rPr>
                <w:b/>
              </w:rPr>
              <w:t>Lp.</w:t>
            </w:r>
          </w:p>
        </w:tc>
        <w:tc>
          <w:tcPr>
            <w:tcW w:w="7171" w:type="dxa"/>
            <w:tcBorders>
              <w:top w:val="single" w:sz="6" w:space="0" w:color="auto"/>
              <w:left w:val="single" w:sz="6" w:space="0" w:color="auto"/>
              <w:bottom w:val="single" w:sz="6" w:space="0" w:color="auto"/>
              <w:right w:val="single" w:sz="6" w:space="0" w:color="auto"/>
            </w:tcBorders>
            <w:shd w:val="pct10" w:color="auto" w:fill="auto"/>
          </w:tcPr>
          <w:p w:rsidR="000D20D5" w:rsidRDefault="000D20D5">
            <w:pPr>
              <w:spacing w:before="20" w:after="20" w:line="360" w:lineRule="auto"/>
              <w:jc w:val="center"/>
              <w:rPr>
                <w:b/>
              </w:rPr>
            </w:pPr>
            <w:r>
              <w:rPr>
                <w:b/>
              </w:rPr>
              <w:t>Właściwości badane według:</w:t>
            </w:r>
          </w:p>
        </w:tc>
        <w:tc>
          <w:tcPr>
            <w:tcW w:w="1543" w:type="dxa"/>
            <w:tcBorders>
              <w:top w:val="single" w:sz="6" w:space="0" w:color="auto"/>
              <w:left w:val="single" w:sz="6" w:space="0" w:color="auto"/>
              <w:bottom w:val="single" w:sz="6" w:space="0" w:color="auto"/>
              <w:right w:val="single" w:sz="6" w:space="0" w:color="auto"/>
            </w:tcBorders>
            <w:shd w:val="pct10" w:color="auto" w:fill="auto"/>
          </w:tcPr>
          <w:p w:rsidR="000D20D5" w:rsidRDefault="000D20D5">
            <w:pPr>
              <w:spacing w:before="20" w:after="20" w:line="360" w:lineRule="auto"/>
              <w:jc w:val="center"/>
              <w:rPr>
                <w:b/>
              </w:rPr>
            </w:pPr>
            <w:r>
              <w:rPr>
                <w:b/>
              </w:rPr>
              <w:t>Wymagania</w:t>
            </w:r>
          </w:p>
        </w:tc>
      </w:tr>
      <w:tr w:rsidR="000D20D5">
        <w:trPr>
          <w:cantSplit/>
          <w:jc w:val="center"/>
        </w:trPr>
        <w:tc>
          <w:tcPr>
            <w:tcW w:w="513" w:type="dxa"/>
            <w:tcBorders>
              <w:top w:val="single" w:sz="6" w:space="0" w:color="auto"/>
              <w:left w:val="single" w:sz="6" w:space="0" w:color="auto"/>
              <w:bottom w:val="single" w:sz="6" w:space="0" w:color="auto"/>
              <w:right w:val="single" w:sz="6" w:space="0" w:color="auto"/>
            </w:tcBorders>
          </w:tcPr>
          <w:p w:rsidR="000D20D5" w:rsidRDefault="000D20D5">
            <w:pPr>
              <w:spacing w:before="20" w:after="20"/>
              <w:jc w:val="center"/>
              <w:rPr>
                <w:sz w:val="18"/>
              </w:rPr>
            </w:pPr>
            <w:r>
              <w:rPr>
                <w:sz w:val="18"/>
              </w:rPr>
              <w:t>1</w:t>
            </w:r>
          </w:p>
        </w:tc>
        <w:tc>
          <w:tcPr>
            <w:tcW w:w="7171" w:type="dxa"/>
            <w:tcBorders>
              <w:top w:val="single" w:sz="6" w:space="0" w:color="auto"/>
              <w:left w:val="single" w:sz="6" w:space="0" w:color="auto"/>
              <w:bottom w:val="single" w:sz="6" w:space="0" w:color="auto"/>
              <w:right w:val="single" w:sz="6" w:space="0" w:color="auto"/>
            </w:tcBorders>
          </w:tcPr>
          <w:p w:rsidR="000D20D5" w:rsidRDefault="000D20D5">
            <w:pPr>
              <w:spacing w:before="20" w:after="20"/>
              <w:jc w:val="left"/>
              <w:rPr>
                <w:sz w:val="18"/>
              </w:rPr>
            </w:pPr>
            <w:r>
              <w:rPr>
                <w:sz w:val="18"/>
              </w:rPr>
              <w:t>Zawartość ziarn nieforemnych, wg PN-78/B-06714/16;  %, nie więcej niż</w:t>
            </w:r>
          </w:p>
        </w:tc>
        <w:tc>
          <w:tcPr>
            <w:tcW w:w="1543" w:type="dxa"/>
            <w:tcBorders>
              <w:top w:val="single" w:sz="6" w:space="0" w:color="auto"/>
              <w:left w:val="single" w:sz="6" w:space="0" w:color="auto"/>
              <w:bottom w:val="single" w:sz="6" w:space="0" w:color="auto"/>
              <w:right w:val="single" w:sz="6" w:space="0" w:color="auto"/>
            </w:tcBorders>
          </w:tcPr>
          <w:p w:rsidR="000D20D5" w:rsidRDefault="000D20D5">
            <w:pPr>
              <w:spacing w:before="20" w:after="20"/>
              <w:jc w:val="center"/>
              <w:rPr>
                <w:sz w:val="18"/>
              </w:rPr>
            </w:pPr>
            <w:r>
              <w:rPr>
                <w:sz w:val="18"/>
              </w:rPr>
              <w:t>30</w:t>
            </w:r>
          </w:p>
        </w:tc>
      </w:tr>
      <w:tr w:rsidR="000D20D5">
        <w:trPr>
          <w:cantSplit/>
          <w:jc w:val="center"/>
        </w:trPr>
        <w:tc>
          <w:tcPr>
            <w:tcW w:w="513" w:type="dxa"/>
            <w:tcBorders>
              <w:top w:val="single" w:sz="6" w:space="0" w:color="auto"/>
              <w:left w:val="single" w:sz="6" w:space="0" w:color="auto"/>
              <w:bottom w:val="single" w:sz="6" w:space="0" w:color="auto"/>
              <w:right w:val="single" w:sz="6" w:space="0" w:color="auto"/>
            </w:tcBorders>
          </w:tcPr>
          <w:p w:rsidR="000D20D5" w:rsidRDefault="000D20D5">
            <w:pPr>
              <w:spacing w:before="20" w:after="20"/>
              <w:jc w:val="center"/>
              <w:rPr>
                <w:sz w:val="18"/>
              </w:rPr>
            </w:pPr>
            <w:r>
              <w:rPr>
                <w:sz w:val="18"/>
              </w:rPr>
              <w:t>2</w:t>
            </w:r>
          </w:p>
        </w:tc>
        <w:tc>
          <w:tcPr>
            <w:tcW w:w="7171" w:type="dxa"/>
            <w:tcBorders>
              <w:top w:val="single" w:sz="6" w:space="0" w:color="auto"/>
              <w:left w:val="single" w:sz="6" w:space="0" w:color="auto"/>
              <w:bottom w:val="single" w:sz="6" w:space="0" w:color="auto"/>
              <w:right w:val="single" w:sz="6" w:space="0" w:color="auto"/>
            </w:tcBorders>
          </w:tcPr>
          <w:p w:rsidR="000D20D5" w:rsidRDefault="000D20D5">
            <w:pPr>
              <w:spacing w:before="20" w:after="20"/>
              <w:jc w:val="left"/>
              <w:rPr>
                <w:sz w:val="18"/>
              </w:rPr>
            </w:pPr>
            <w:r>
              <w:rPr>
                <w:sz w:val="18"/>
              </w:rPr>
              <w:t xml:space="preserve">Stopień przekruszenia ziarn, wg WT/MK-CZDP 84, %, nie mniej niż </w:t>
            </w:r>
          </w:p>
        </w:tc>
        <w:tc>
          <w:tcPr>
            <w:tcW w:w="1543" w:type="dxa"/>
            <w:tcBorders>
              <w:top w:val="single" w:sz="6" w:space="0" w:color="auto"/>
              <w:left w:val="single" w:sz="6" w:space="0" w:color="auto"/>
              <w:bottom w:val="single" w:sz="6" w:space="0" w:color="auto"/>
              <w:right w:val="single" w:sz="6" w:space="0" w:color="auto"/>
            </w:tcBorders>
          </w:tcPr>
          <w:p w:rsidR="000D20D5" w:rsidRDefault="000D20D5">
            <w:pPr>
              <w:spacing w:before="20" w:after="20"/>
              <w:jc w:val="center"/>
              <w:rPr>
                <w:sz w:val="18"/>
              </w:rPr>
            </w:pPr>
            <w:r>
              <w:rPr>
                <w:sz w:val="18"/>
              </w:rPr>
              <w:t xml:space="preserve">75* </w:t>
            </w:r>
          </w:p>
        </w:tc>
      </w:tr>
      <w:tr w:rsidR="000D20D5">
        <w:trPr>
          <w:cantSplit/>
          <w:jc w:val="center"/>
        </w:trPr>
        <w:tc>
          <w:tcPr>
            <w:tcW w:w="513" w:type="dxa"/>
            <w:tcBorders>
              <w:top w:val="single" w:sz="6" w:space="0" w:color="auto"/>
              <w:left w:val="single" w:sz="6" w:space="0" w:color="auto"/>
              <w:bottom w:val="single" w:sz="6" w:space="0" w:color="auto"/>
              <w:right w:val="single" w:sz="6" w:space="0" w:color="auto"/>
            </w:tcBorders>
          </w:tcPr>
          <w:p w:rsidR="000D20D5" w:rsidRDefault="000D20D5">
            <w:pPr>
              <w:spacing w:before="20" w:after="20"/>
              <w:jc w:val="center"/>
              <w:rPr>
                <w:sz w:val="18"/>
              </w:rPr>
            </w:pPr>
            <w:r>
              <w:rPr>
                <w:sz w:val="18"/>
              </w:rPr>
              <w:t>3</w:t>
            </w:r>
          </w:p>
        </w:tc>
        <w:tc>
          <w:tcPr>
            <w:tcW w:w="7171" w:type="dxa"/>
            <w:tcBorders>
              <w:top w:val="single" w:sz="6" w:space="0" w:color="auto"/>
              <w:left w:val="single" w:sz="6" w:space="0" w:color="auto"/>
              <w:bottom w:val="single" w:sz="6" w:space="0" w:color="auto"/>
              <w:right w:val="single" w:sz="6" w:space="0" w:color="auto"/>
            </w:tcBorders>
          </w:tcPr>
          <w:p w:rsidR="000D20D5" w:rsidRDefault="000D20D5">
            <w:pPr>
              <w:spacing w:before="20" w:after="20"/>
              <w:jc w:val="left"/>
              <w:rPr>
                <w:sz w:val="18"/>
              </w:rPr>
            </w:pPr>
            <w:r>
              <w:rPr>
                <w:sz w:val="18"/>
              </w:rPr>
              <w:t>Ścieralność ziarn większych od 2 mm, w bębnie Los Angeles</w:t>
            </w:r>
          </w:p>
          <w:p w:rsidR="000D20D5" w:rsidRDefault="000D20D5">
            <w:pPr>
              <w:spacing w:before="20" w:after="20"/>
              <w:jc w:val="left"/>
              <w:rPr>
                <w:sz w:val="18"/>
              </w:rPr>
            </w:pPr>
            <w:r>
              <w:rPr>
                <w:sz w:val="18"/>
              </w:rPr>
              <w:t>wg PN-79/B-06714/42, ubytek masy, %, nie większy niż</w:t>
            </w:r>
          </w:p>
        </w:tc>
        <w:tc>
          <w:tcPr>
            <w:tcW w:w="1543" w:type="dxa"/>
            <w:tcBorders>
              <w:top w:val="single" w:sz="6" w:space="0" w:color="auto"/>
              <w:left w:val="single" w:sz="6" w:space="0" w:color="auto"/>
              <w:bottom w:val="single" w:sz="6" w:space="0" w:color="auto"/>
              <w:right w:val="single" w:sz="6" w:space="0" w:color="auto"/>
            </w:tcBorders>
          </w:tcPr>
          <w:p w:rsidR="000D20D5" w:rsidRDefault="000D20D5">
            <w:pPr>
              <w:spacing w:before="20" w:after="20"/>
              <w:jc w:val="center"/>
              <w:rPr>
                <w:sz w:val="18"/>
              </w:rPr>
            </w:pPr>
          </w:p>
          <w:p w:rsidR="000D20D5" w:rsidRDefault="000D20D5">
            <w:pPr>
              <w:spacing w:before="20" w:after="20"/>
              <w:jc w:val="center"/>
              <w:rPr>
                <w:sz w:val="18"/>
              </w:rPr>
            </w:pPr>
            <w:r>
              <w:rPr>
                <w:sz w:val="18"/>
              </w:rPr>
              <w:t>30</w:t>
            </w:r>
          </w:p>
        </w:tc>
      </w:tr>
      <w:tr w:rsidR="000D20D5">
        <w:trPr>
          <w:cantSplit/>
          <w:jc w:val="center"/>
        </w:trPr>
        <w:tc>
          <w:tcPr>
            <w:tcW w:w="513" w:type="dxa"/>
            <w:tcBorders>
              <w:top w:val="single" w:sz="6" w:space="0" w:color="auto"/>
              <w:left w:val="single" w:sz="6" w:space="0" w:color="auto"/>
              <w:bottom w:val="single" w:sz="6" w:space="0" w:color="auto"/>
              <w:right w:val="single" w:sz="6" w:space="0" w:color="auto"/>
            </w:tcBorders>
          </w:tcPr>
          <w:p w:rsidR="000D20D5" w:rsidRDefault="000D20D5">
            <w:pPr>
              <w:spacing w:before="20" w:after="20"/>
              <w:jc w:val="center"/>
              <w:rPr>
                <w:sz w:val="18"/>
              </w:rPr>
            </w:pPr>
            <w:r>
              <w:rPr>
                <w:sz w:val="18"/>
              </w:rPr>
              <w:t>4</w:t>
            </w:r>
          </w:p>
        </w:tc>
        <w:tc>
          <w:tcPr>
            <w:tcW w:w="7171" w:type="dxa"/>
            <w:tcBorders>
              <w:top w:val="single" w:sz="6" w:space="0" w:color="auto"/>
              <w:left w:val="single" w:sz="6" w:space="0" w:color="auto"/>
              <w:bottom w:val="single" w:sz="6" w:space="0" w:color="auto"/>
              <w:right w:val="single" w:sz="6" w:space="0" w:color="auto"/>
            </w:tcBorders>
          </w:tcPr>
          <w:p w:rsidR="000D20D5" w:rsidRDefault="000D20D5">
            <w:pPr>
              <w:spacing w:before="20" w:after="20"/>
              <w:jc w:val="left"/>
              <w:rPr>
                <w:sz w:val="18"/>
              </w:rPr>
            </w:pPr>
            <w:r>
              <w:rPr>
                <w:sz w:val="18"/>
              </w:rPr>
              <w:t xml:space="preserve">Mrozoodporność ziarn większych od 2 mm, wg PN-78/B-06714/19 </w:t>
            </w:r>
            <w:r>
              <w:rPr>
                <w:sz w:val="18"/>
              </w:rPr>
              <w:br/>
              <w:t>po 25 cyklach zamrażania i odmrażania, ubytek masy, %, nie większy niż</w:t>
            </w:r>
          </w:p>
        </w:tc>
        <w:tc>
          <w:tcPr>
            <w:tcW w:w="1543" w:type="dxa"/>
            <w:tcBorders>
              <w:top w:val="single" w:sz="6" w:space="0" w:color="auto"/>
              <w:left w:val="single" w:sz="6" w:space="0" w:color="auto"/>
              <w:bottom w:val="single" w:sz="6" w:space="0" w:color="auto"/>
              <w:right w:val="single" w:sz="6" w:space="0" w:color="auto"/>
            </w:tcBorders>
          </w:tcPr>
          <w:p w:rsidR="000D20D5" w:rsidRDefault="000D20D5">
            <w:pPr>
              <w:spacing w:before="20" w:after="20"/>
              <w:jc w:val="center"/>
              <w:rPr>
                <w:sz w:val="18"/>
              </w:rPr>
            </w:pPr>
          </w:p>
          <w:p w:rsidR="000D20D5" w:rsidRDefault="000D20D5">
            <w:pPr>
              <w:spacing w:before="20" w:after="20"/>
              <w:jc w:val="center"/>
              <w:rPr>
                <w:sz w:val="18"/>
              </w:rPr>
            </w:pPr>
            <w:r>
              <w:rPr>
                <w:sz w:val="18"/>
              </w:rPr>
              <w:t>10</w:t>
            </w:r>
          </w:p>
        </w:tc>
      </w:tr>
      <w:tr w:rsidR="000D20D5">
        <w:trPr>
          <w:cantSplit/>
          <w:jc w:val="center"/>
        </w:trPr>
        <w:tc>
          <w:tcPr>
            <w:tcW w:w="513" w:type="dxa"/>
            <w:tcBorders>
              <w:top w:val="single" w:sz="6" w:space="0" w:color="auto"/>
              <w:left w:val="single" w:sz="6" w:space="0" w:color="auto"/>
              <w:bottom w:val="single" w:sz="6" w:space="0" w:color="auto"/>
              <w:right w:val="single" w:sz="6" w:space="0" w:color="auto"/>
            </w:tcBorders>
          </w:tcPr>
          <w:p w:rsidR="000D20D5" w:rsidRDefault="000D20D5">
            <w:pPr>
              <w:spacing w:before="20" w:after="20"/>
              <w:jc w:val="center"/>
              <w:rPr>
                <w:sz w:val="18"/>
              </w:rPr>
            </w:pPr>
            <w:r>
              <w:rPr>
                <w:sz w:val="18"/>
              </w:rPr>
              <w:t>5</w:t>
            </w:r>
          </w:p>
        </w:tc>
        <w:tc>
          <w:tcPr>
            <w:tcW w:w="7171" w:type="dxa"/>
            <w:tcBorders>
              <w:top w:val="single" w:sz="6" w:space="0" w:color="auto"/>
              <w:left w:val="single" w:sz="6" w:space="0" w:color="auto"/>
              <w:bottom w:val="single" w:sz="6" w:space="0" w:color="auto"/>
              <w:right w:val="single" w:sz="6" w:space="0" w:color="auto"/>
            </w:tcBorders>
          </w:tcPr>
          <w:p w:rsidR="000D20D5" w:rsidRDefault="000D20D5">
            <w:pPr>
              <w:spacing w:before="20" w:after="20"/>
              <w:jc w:val="left"/>
              <w:rPr>
                <w:sz w:val="18"/>
              </w:rPr>
            </w:pPr>
            <w:r>
              <w:rPr>
                <w:sz w:val="18"/>
              </w:rPr>
              <w:t>Plastyczność, wg PN-88/B-04481, frakcji przechodzących przez sito 0,42 mm:</w:t>
            </w:r>
          </w:p>
          <w:p w:rsidR="000D20D5" w:rsidRDefault="000D20D5">
            <w:pPr>
              <w:spacing w:before="20" w:after="20"/>
              <w:jc w:val="left"/>
              <w:rPr>
                <w:sz w:val="18"/>
              </w:rPr>
            </w:pPr>
            <w:r>
              <w:rPr>
                <w:sz w:val="18"/>
              </w:rPr>
              <w:t>a) granica płynności, % nie więcej niż</w:t>
            </w:r>
          </w:p>
          <w:p w:rsidR="000D20D5" w:rsidRDefault="000D20D5">
            <w:pPr>
              <w:spacing w:before="20" w:after="20"/>
              <w:jc w:val="left"/>
              <w:rPr>
                <w:sz w:val="18"/>
              </w:rPr>
            </w:pPr>
            <w:r>
              <w:rPr>
                <w:sz w:val="18"/>
              </w:rPr>
              <w:t>b) wskaźnik plastyczności, nie więcej niż</w:t>
            </w:r>
          </w:p>
        </w:tc>
        <w:tc>
          <w:tcPr>
            <w:tcW w:w="1543" w:type="dxa"/>
            <w:tcBorders>
              <w:top w:val="single" w:sz="6" w:space="0" w:color="auto"/>
              <w:left w:val="single" w:sz="6" w:space="0" w:color="auto"/>
              <w:bottom w:val="single" w:sz="6" w:space="0" w:color="auto"/>
              <w:right w:val="single" w:sz="6" w:space="0" w:color="auto"/>
            </w:tcBorders>
          </w:tcPr>
          <w:p w:rsidR="000D20D5" w:rsidRDefault="000D20D5">
            <w:pPr>
              <w:spacing w:before="20" w:after="20"/>
              <w:jc w:val="center"/>
              <w:rPr>
                <w:sz w:val="18"/>
              </w:rPr>
            </w:pPr>
          </w:p>
          <w:p w:rsidR="000D20D5" w:rsidRDefault="000D20D5">
            <w:pPr>
              <w:spacing w:before="20" w:after="20"/>
              <w:jc w:val="center"/>
              <w:rPr>
                <w:sz w:val="18"/>
              </w:rPr>
            </w:pPr>
            <w:r>
              <w:rPr>
                <w:sz w:val="18"/>
              </w:rPr>
              <w:t>25</w:t>
            </w:r>
          </w:p>
          <w:p w:rsidR="000D20D5" w:rsidRDefault="000D20D5">
            <w:pPr>
              <w:spacing w:before="20" w:after="20"/>
              <w:jc w:val="center"/>
              <w:rPr>
                <w:sz w:val="18"/>
              </w:rPr>
            </w:pPr>
            <w:r>
              <w:rPr>
                <w:sz w:val="18"/>
              </w:rPr>
              <w:t>4</w:t>
            </w:r>
          </w:p>
        </w:tc>
      </w:tr>
      <w:tr w:rsidR="000D20D5">
        <w:trPr>
          <w:cantSplit/>
          <w:jc w:val="center"/>
        </w:trPr>
        <w:tc>
          <w:tcPr>
            <w:tcW w:w="513" w:type="dxa"/>
            <w:tcBorders>
              <w:top w:val="single" w:sz="6" w:space="0" w:color="auto"/>
              <w:left w:val="single" w:sz="6" w:space="0" w:color="auto"/>
              <w:bottom w:val="single" w:sz="6" w:space="0" w:color="auto"/>
              <w:right w:val="single" w:sz="6" w:space="0" w:color="auto"/>
            </w:tcBorders>
          </w:tcPr>
          <w:p w:rsidR="000D20D5" w:rsidRDefault="000D20D5">
            <w:pPr>
              <w:spacing w:before="20" w:after="20"/>
              <w:jc w:val="center"/>
              <w:rPr>
                <w:sz w:val="18"/>
              </w:rPr>
            </w:pPr>
            <w:r>
              <w:rPr>
                <w:sz w:val="18"/>
              </w:rPr>
              <w:t>6</w:t>
            </w:r>
          </w:p>
        </w:tc>
        <w:tc>
          <w:tcPr>
            <w:tcW w:w="7171" w:type="dxa"/>
            <w:tcBorders>
              <w:top w:val="single" w:sz="6" w:space="0" w:color="auto"/>
              <w:left w:val="single" w:sz="6" w:space="0" w:color="auto"/>
              <w:bottom w:val="single" w:sz="6" w:space="0" w:color="auto"/>
              <w:right w:val="single" w:sz="6" w:space="0" w:color="auto"/>
            </w:tcBorders>
          </w:tcPr>
          <w:p w:rsidR="000D20D5" w:rsidRDefault="000D20D5">
            <w:pPr>
              <w:spacing w:before="20" w:after="20"/>
              <w:jc w:val="left"/>
              <w:rPr>
                <w:sz w:val="18"/>
              </w:rPr>
            </w:pPr>
            <w:r>
              <w:rPr>
                <w:sz w:val="18"/>
              </w:rPr>
              <w:t>Wskaźnik piaskowy, wg BN-64/8931-01, kruszywa 5-cio krotnie zagęszczonego metodą normalną</w:t>
            </w:r>
          </w:p>
        </w:tc>
        <w:tc>
          <w:tcPr>
            <w:tcW w:w="1543" w:type="dxa"/>
            <w:tcBorders>
              <w:top w:val="single" w:sz="6" w:space="0" w:color="auto"/>
              <w:left w:val="single" w:sz="6" w:space="0" w:color="auto"/>
              <w:bottom w:val="single" w:sz="6" w:space="0" w:color="auto"/>
              <w:right w:val="single" w:sz="6" w:space="0" w:color="auto"/>
            </w:tcBorders>
          </w:tcPr>
          <w:p w:rsidR="000D20D5" w:rsidRDefault="000D20D5">
            <w:pPr>
              <w:spacing w:before="20" w:after="20"/>
              <w:jc w:val="center"/>
              <w:rPr>
                <w:sz w:val="18"/>
              </w:rPr>
            </w:pPr>
          </w:p>
          <w:p w:rsidR="000D20D5" w:rsidRDefault="000D20D5">
            <w:pPr>
              <w:spacing w:before="20" w:after="20"/>
              <w:jc w:val="center"/>
              <w:rPr>
                <w:sz w:val="18"/>
              </w:rPr>
            </w:pPr>
            <w:r>
              <w:rPr>
                <w:sz w:val="18"/>
              </w:rPr>
              <w:t>30 - 75</w:t>
            </w:r>
          </w:p>
        </w:tc>
      </w:tr>
      <w:tr w:rsidR="000D20D5">
        <w:trPr>
          <w:cantSplit/>
          <w:jc w:val="center"/>
        </w:trPr>
        <w:tc>
          <w:tcPr>
            <w:tcW w:w="513" w:type="dxa"/>
            <w:tcBorders>
              <w:top w:val="single" w:sz="6" w:space="0" w:color="auto"/>
              <w:left w:val="single" w:sz="6" w:space="0" w:color="auto"/>
              <w:bottom w:val="single" w:sz="6" w:space="0" w:color="auto"/>
              <w:right w:val="single" w:sz="6" w:space="0" w:color="auto"/>
            </w:tcBorders>
          </w:tcPr>
          <w:p w:rsidR="000D20D5" w:rsidRDefault="000D20D5">
            <w:pPr>
              <w:spacing w:before="20" w:after="20"/>
              <w:jc w:val="center"/>
              <w:rPr>
                <w:sz w:val="18"/>
              </w:rPr>
            </w:pPr>
            <w:r>
              <w:rPr>
                <w:sz w:val="18"/>
              </w:rPr>
              <w:t>7</w:t>
            </w:r>
          </w:p>
        </w:tc>
        <w:tc>
          <w:tcPr>
            <w:tcW w:w="7171" w:type="dxa"/>
            <w:tcBorders>
              <w:top w:val="single" w:sz="6" w:space="0" w:color="auto"/>
              <w:left w:val="single" w:sz="6" w:space="0" w:color="auto"/>
              <w:bottom w:val="single" w:sz="6" w:space="0" w:color="auto"/>
              <w:right w:val="single" w:sz="6" w:space="0" w:color="auto"/>
            </w:tcBorders>
          </w:tcPr>
          <w:p w:rsidR="000D20D5" w:rsidRDefault="000D20D5">
            <w:pPr>
              <w:spacing w:before="20" w:after="20"/>
              <w:jc w:val="left"/>
              <w:rPr>
                <w:sz w:val="18"/>
              </w:rPr>
            </w:pPr>
            <w:r>
              <w:rPr>
                <w:sz w:val="18"/>
              </w:rPr>
              <w:t>Zawartość zanieczyszczeń obcych wg PN-78/B-06714/12, %, nie więcej niż</w:t>
            </w:r>
          </w:p>
        </w:tc>
        <w:tc>
          <w:tcPr>
            <w:tcW w:w="1543" w:type="dxa"/>
            <w:tcBorders>
              <w:top w:val="single" w:sz="6" w:space="0" w:color="auto"/>
              <w:left w:val="single" w:sz="6" w:space="0" w:color="auto"/>
              <w:bottom w:val="single" w:sz="6" w:space="0" w:color="auto"/>
              <w:right w:val="single" w:sz="6" w:space="0" w:color="auto"/>
            </w:tcBorders>
          </w:tcPr>
          <w:p w:rsidR="000D20D5" w:rsidRDefault="000D20D5">
            <w:pPr>
              <w:spacing w:before="20" w:after="20"/>
              <w:jc w:val="center"/>
              <w:rPr>
                <w:sz w:val="18"/>
              </w:rPr>
            </w:pPr>
            <w:r>
              <w:rPr>
                <w:sz w:val="18"/>
              </w:rPr>
              <w:t>0,2</w:t>
            </w:r>
          </w:p>
        </w:tc>
      </w:tr>
      <w:tr w:rsidR="000D20D5">
        <w:trPr>
          <w:cantSplit/>
          <w:jc w:val="center"/>
        </w:trPr>
        <w:tc>
          <w:tcPr>
            <w:tcW w:w="513" w:type="dxa"/>
            <w:tcBorders>
              <w:top w:val="single" w:sz="6" w:space="0" w:color="auto"/>
              <w:left w:val="single" w:sz="6" w:space="0" w:color="auto"/>
              <w:bottom w:val="single" w:sz="6" w:space="0" w:color="auto"/>
              <w:right w:val="single" w:sz="6" w:space="0" w:color="auto"/>
            </w:tcBorders>
          </w:tcPr>
          <w:p w:rsidR="000D20D5" w:rsidRDefault="000D20D5">
            <w:pPr>
              <w:spacing w:before="20" w:after="20"/>
              <w:jc w:val="center"/>
              <w:rPr>
                <w:sz w:val="18"/>
              </w:rPr>
            </w:pPr>
            <w:r>
              <w:rPr>
                <w:sz w:val="18"/>
              </w:rPr>
              <w:t>8</w:t>
            </w:r>
          </w:p>
        </w:tc>
        <w:tc>
          <w:tcPr>
            <w:tcW w:w="7171" w:type="dxa"/>
            <w:tcBorders>
              <w:top w:val="single" w:sz="6" w:space="0" w:color="auto"/>
              <w:left w:val="single" w:sz="6" w:space="0" w:color="auto"/>
              <w:bottom w:val="single" w:sz="6" w:space="0" w:color="auto"/>
              <w:right w:val="single" w:sz="6" w:space="0" w:color="auto"/>
            </w:tcBorders>
          </w:tcPr>
          <w:p w:rsidR="000D20D5" w:rsidRDefault="000D20D5">
            <w:pPr>
              <w:spacing w:before="20" w:after="20"/>
              <w:jc w:val="left"/>
              <w:rPr>
                <w:sz w:val="18"/>
              </w:rPr>
            </w:pPr>
            <w:r>
              <w:rPr>
                <w:sz w:val="18"/>
              </w:rPr>
              <w:t>Zawartość zanieczyszczeń organicznych, wg PN-78/B-06714/26</w:t>
            </w:r>
          </w:p>
        </w:tc>
        <w:tc>
          <w:tcPr>
            <w:tcW w:w="1543" w:type="dxa"/>
            <w:tcBorders>
              <w:top w:val="single" w:sz="6" w:space="0" w:color="auto"/>
              <w:left w:val="single" w:sz="6" w:space="0" w:color="auto"/>
              <w:bottom w:val="single" w:sz="6" w:space="0" w:color="auto"/>
              <w:right w:val="single" w:sz="6" w:space="0" w:color="auto"/>
            </w:tcBorders>
          </w:tcPr>
          <w:p w:rsidR="000D20D5" w:rsidRDefault="000D20D5">
            <w:pPr>
              <w:spacing w:before="20" w:after="20" w:line="240" w:lineRule="auto"/>
              <w:jc w:val="center"/>
              <w:rPr>
                <w:sz w:val="18"/>
              </w:rPr>
            </w:pPr>
            <w:r>
              <w:rPr>
                <w:sz w:val="18"/>
              </w:rPr>
              <w:t>barwa nie ciemniejsza niż wzorcowa</w:t>
            </w:r>
          </w:p>
        </w:tc>
      </w:tr>
    </w:tbl>
    <w:p w:rsidR="000D20D5" w:rsidRDefault="000D20D5">
      <w:r>
        <w:t>* Frakcje kruszywa łamanego pozostające na sicie o oczkach kwadratowych 4 mm powinny mieć nie mniej niż 75% wagowo ziarn przekruszonych, posiadających więcej niż jedną przełamaną powierzchnię.</w:t>
      </w:r>
    </w:p>
    <w:p w:rsidR="000D20D5" w:rsidRDefault="000D20D5">
      <w:pPr>
        <w:pStyle w:val="Nagwek2"/>
      </w:pPr>
      <w:r>
        <w:t>Źródła materiałów</w:t>
      </w:r>
    </w:p>
    <w:p w:rsidR="000D20D5" w:rsidRDefault="000D20D5">
      <w:r>
        <w:t>Wszystkie materiały użyte do budowy powinny pochodzić tylko ze źródeł uzgodnionych i zatwierdzonych przez Inżyniera.</w:t>
      </w:r>
    </w:p>
    <w:p w:rsidR="000D20D5" w:rsidRDefault="000D20D5">
      <w:r>
        <w:t>Źródła materiałów powinny być wybrane przez Wykonawcę z wyprzedzeniem, przed rozpoczęciem robót. Wykonawca powinien dostarczyć Inżynierowi wyniki badań laboratoryjnych i reprezentatywne próbki materiałów.</w:t>
      </w:r>
    </w:p>
    <w:p w:rsidR="000D20D5" w:rsidRDefault="000D20D5">
      <w:pPr>
        <w:pStyle w:val="Nagwek1"/>
      </w:pPr>
      <w:r>
        <w:lastRenderedPageBreak/>
        <w:t>Sprzęt</w:t>
      </w:r>
    </w:p>
    <w:p w:rsidR="000D20D5" w:rsidRDefault="000D20D5">
      <w:pPr>
        <w:pStyle w:val="Nagwek2"/>
      </w:pPr>
      <w:r>
        <w:t>Wymagania ogólne dotyczące sprzętu</w:t>
      </w:r>
    </w:p>
    <w:p w:rsidR="000D20D5" w:rsidRDefault="000D20D5">
      <w:r>
        <w:t>Ogólne wymagania dotyczące sprzętu podano w ST D-M</w:t>
      </w:r>
      <w:r w:rsidR="00821FAC">
        <w:t xml:space="preserve"> </w:t>
      </w:r>
      <w:r>
        <w:t xml:space="preserve">00.00.00 </w:t>
      </w:r>
      <w:r w:rsidR="004E35D0">
        <w:t>„</w:t>
      </w:r>
      <w:r>
        <w:t>Wymagania ogólne</w:t>
      </w:r>
      <w:r w:rsidR="004E35D0">
        <w:t>”</w:t>
      </w:r>
      <w:r w:rsidR="00821FAC">
        <w:t>,</w:t>
      </w:r>
      <w:r>
        <w:t xml:space="preserve"> pkt 3.</w:t>
      </w:r>
    </w:p>
    <w:p w:rsidR="000D20D5" w:rsidRDefault="000D20D5" w:rsidP="00821FAC">
      <w:pPr>
        <w:pStyle w:val="Nagwek2"/>
      </w:pPr>
      <w:r>
        <w:t>Sprzęt do wykonania warstwy z kruszywa stabilizowanego mechanicznie</w:t>
      </w:r>
    </w:p>
    <w:p w:rsidR="000D20D5" w:rsidRDefault="000D20D5" w:rsidP="00821FAC">
      <w:r>
        <w:t>Do wykonania robót należy stosować:</w:t>
      </w:r>
    </w:p>
    <w:p w:rsidR="00821FAC" w:rsidRDefault="00821FAC" w:rsidP="00821FAC">
      <w:pPr>
        <w:pStyle w:val="Listapunktowana"/>
      </w:pPr>
      <w:r>
        <w:t xml:space="preserve">zagęszczarki płytowe, ubijaki mechaniczne, małe walce wibracyjne, jako sprzęt podstawowy, zwłaszcza </w:t>
      </w:r>
      <w:r w:rsidR="004E35D0">
        <w:br/>
      </w:r>
      <w:r>
        <w:t>w miejscach trudno dostępnych.</w:t>
      </w:r>
    </w:p>
    <w:p w:rsidR="000D20D5" w:rsidRDefault="000D20D5" w:rsidP="00821FAC">
      <w:pPr>
        <w:pStyle w:val="Listapunktowana"/>
      </w:pPr>
      <w:r>
        <w:t>układarki lub równiarki do rozkładania materiału i wyprofilowania warstwy,</w:t>
      </w:r>
    </w:p>
    <w:p w:rsidR="000D20D5" w:rsidRDefault="000D20D5" w:rsidP="00821FAC">
      <w:pPr>
        <w:pStyle w:val="Listapunktowana"/>
      </w:pPr>
      <w:r>
        <w:t>walce ogumione, walce s</w:t>
      </w:r>
      <w:r w:rsidR="00821FAC">
        <w:t>talowe wibracyjne lub statyczne.</w:t>
      </w:r>
    </w:p>
    <w:p w:rsidR="00821FAC" w:rsidRDefault="00821FAC" w:rsidP="00821FAC">
      <w:r>
        <w:t>lub inny dowolny sprzęt zaakceptowany przez Inżyniera.</w:t>
      </w:r>
    </w:p>
    <w:p w:rsidR="000D20D5" w:rsidRDefault="000D20D5">
      <w:pPr>
        <w:pStyle w:val="Nagwek1"/>
      </w:pPr>
      <w:r>
        <w:t>Transport</w:t>
      </w:r>
    </w:p>
    <w:p w:rsidR="000D20D5" w:rsidRDefault="000D20D5">
      <w:pPr>
        <w:pStyle w:val="Nagwek2"/>
      </w:pPr>
      <w:r>
        <w:t>Wymagania ogólne dotyczące transportu</w:t>
      </w:r>
    </w:p>
    <w:p w:rsidR="000D20D5" w:rsidRDefault="000D20D5">
      <w:r>
        <w:t>Ogólne wymagania dotyczące transportu podano w ST D-M</w:t>
      </w:r>
      <w:r w:rsidR="00821FAC">
        <w:t xml:space="preserve"> </w:t>
      </w:r>
      <w:r>
        <w:t xml:space="preserve">00.00.00 </w:t>
      </w:r>
      <w:r w:rsidR="004E35D0">
        <w:t>„</w:t>
      </w:r>
      <w:r>
        <w:t>Wymagania ogólne</w:t>
      </w:r>
      <w:r w:rsidR="004E35D0">
        <w:t>”</w:t>
      </w:r>
      <w:r w:rsidR="00821FAC">
        <w:t>,</w:t>
      </w:r>
      <w:r>
        <w:t xml:space="preserve"> pkt 4</w:t>
      </w:r>
      <w:r w:rsidR="004E35D0">
        <w:t>.</w:t>
      </w:r>
    </w:p>
    <w:p w:rsidR="000D20D5" w:rsidRDefault="000D20D5">
      <w:pPr>
        <w:pStyle w:val="Nagwek2"/>
      </w:pPr>
      <w:r>
        <w:t>Transport kruszywa</w:t>
      </w:r>
    </w:p>
    <w:p w:rsidR="000D20D5" w:rsidRDefault="000D20D5">
      <w:r>
        <w:t>Transport kruszywa powinien odbywać się w sposób przeciwdziałający jego zanieczyszczeniu i rozsegregowaniu. Ruch pojazdów powinien być tak zorganizowany aby nie dopuścić do uszkodzeń i tworzenia kolein w  wyprofilowanym podłożu drogi.</w:t>
      </w:r>
    </w:p>
    <w:p w:rsidR="000D20D5" w:rsidRDefault="000D20D5">
      <w:pPr>
        <w:pStyle w:val="Nagwek1"/>
      </w:pPr>
      <w:r>
        <w:t>Wykonanie robót</w:t>
      </w:r>
    </w:p>
    <w:p w:rsidR="000D20D5" w:rsidRDefault="000D20D5">
      <w:pPr>
        <w:pStyle w:val="Nagwek2"/>
      </w:pPr>
      <w:r>
        <w:t>Ogólne zasady wykonania robót</w:t>
      </w:r>
    </w:p>
    <w:p w:rsidR="000D20D5" w:rsidRDefault="000D20D5">
      <w:r>
        <w:t xml:space="preserve">Ogólne zasady wykonania robót podano w ST D-M 00.00.00 </w:t>
      </w:r>
      <w:r w:rsidR="004E35D0">
        <w:t>„</w:t>
      </w:r>
      <w:r>
        <w:t>Wymagania ogólne</w:t>
      </w:r>
      <w:r w:rsidR="004E35D0">
        <w:t>”</w:t>
      </w:r>
      <w:r w:rsidR="00821FAC">
        <w:t>,</w:t>
      </w:r>
      <w:r>
        <w:t xml:space="preserve"> pkt</w:t>
      </w:r>
      <w:r w:rsidR="004E35D0">
        <w:t xml:space="preserve"> </w:t>
      </w:r>
      <w:r>
        <w:t>5</w:t>
      </w:r>
      <w:r w:rsidR="004E35D0">
        <w:t>.</w:t>
      </w:r>
    </w:p>
    <w:p w:rsidR="000D20D5" w:rsidRDefault="000D20D5">
      <w:pPr>
        <w:pStyle w:val="Nagwek2"/>
      </w:pPr>
      <w:r>
        <w:t xml:space="preserve">Przygotowanie podłoża </w:t>
      </w:r>
    </w:p>
    <w:p w:rsidR="000D20D5" w:rsidRDefault="000D20D5">
      <w:r>
        <w:t>Podłoże powinno być wyprofilowane i zagęszczone, równe i czyste. Jeżeli podłoże wykazuje jakiekolwiek wady to powinny być one usunięte według zasad zaakceptowanych przez Inżyniera.</w:t>
      </w:r>
    </w:p>
    <w:p w:rsidR="000D20D5" w:rsidRDefault="000D20D5">
      <w:pPr>
        <w:pStyle w:val="Nagwek2"/>
      </w:pPr>
      <w:r>
        <w:t>Wytwarzanie mieszanki kruszywa</w:t>
      </w:r>
    </w:p>
    <w:p w:rsidR="000D20D5" w:rsidRDefault="000D20D5">
      <w:r>
        <w:t>Mieszankę kruszywa o wymaganym uziarnieniu i wilgotności optymalnej należy wytwarzać w mieszarkach stacjonarnych gwarantujących uzyskanie jednorodności materiału. Nie dopuszcza się wytwarzania mieszanki przez mieszanie poszczególnych frakcji na drodze.</w:t>
      </w:r>
    </w:p>
    <w:p w:rsidR="000D20D5" w:rsidRDefault="000D20D5">
      <w:pPr>
        <w:pStyle w:val="Nagwek2"/>
      </w:pPr>
      <w:r>
        <w:t>Rozkładanie mieszanki kruszywa</w:t>
      </w:r>
    </w:p>
    <w:p w:rsidR="000D20D5" w:rsidRDefault="000D20D5">
      <w:r>
        <w:t xml:space="preserve">Warstwa mieszanki kruszywa powinna być wyprofilowana tak, aby jej ostateczna grubość po zagęszczeniu była równa grubości projektowej, z zapewnieniem wymaganych spadków i rzędnych wysokościowych. </w:t>
      </w:r>
    </w:p>
    <w:p w:rsidR="000D20D5" w:rsidRDefault="000D20D5">
      <w:r>
        <w:t>Kruszywo w miejscach, w których widoczna jest jego segregacja, powinno być przed zagęszczeniem zastąpione materiałem o odpowiednich właściwościach.</w:t>
      </w:r>
    </w:p>
    <w:p w:rsidR="000D20D5" w:rsidRDefault="000D20D5">
      <w:pPr>
        <w:pStyle w:val="Nagwek2"/>
      </w:pPr>
      <w:r>
        <w:lastRenderedPageBreak/>
        <w:t>Zagęszczanie</w:t>
      </w:r>
    </w:p>
    <w:p w:rsidR="000D20D5" w:rsidRDefault="000D20D5">
      <w:r>
        <w:t>Po końcowym wyprofilowaniu warstwy kruszywa należy przystąpić do jej zagęszczania przez wałowanie. Wałowanie należy rozpoczynać od dolnej krawędzi warstwy. Jakiekolwiek nierówności lub zagłębienia powstałe w czasie zagęszczania powinny być wyrównane przez spulchnienie kruszywa i dodanie lub usunięcie materiału, aż do uzyskania równej powierzchni.</w:t>
      </w:r>
    </w:p>
    <w:p w:rsidR="000D20D5" w:rsidRDefault="000D20D5">
      <w:r>
        <w:t>Wilgotność przy zagęszczaniu powinna odpowiadać wilgotności optymalnej, określonej według normalnej próby Proctora zgodnie z PN-88/B-04481 (metoda II), z tolerancją  +1 %, -2 %. Jeżeli materiał został nadmiernie nawilgocony, powinien zostać osuszony przez mieszanie i  napowietrzenie. Jeżeli wilgotność kruszywa jest zbyt mała, materiał w warstwie powinien być zwilżony wodą i równomiernie wymieszany.</w:t>
      </w:r>
    </w:p>
    <w:p w:rsidR="000D20D5" w:rsidRDefault="000D20D5">
      <w:pPr>
        <w:pStyle w:val="Nagwek2"/>
      </w:pPr>
      <w:r>
        <w:t>Odcinek próbny</w:t>
      </w:r>
    </w:p>
    <w:p w:rsidR="000D20D5" w:rsidRDefault="000D20D5">
      <w:r>
        <w:t xml:space="preserve">Wykonawca przed rozpoczęciem robót powinien wykonać odcinek próbny w celu stwierdzenia: </w:t>
      </w:r>
    </w:p>
    <w:p w:rsidR="000D20D5" w:rsidRDefault="000D20D5" w:rsidP="000D20D5">
      <w:pPr>
        <w:numPr>
          <w:ilvl w:val="0"/>
          <w:numId w:val="7"/>
        </w:numPr>
      </w:pPr>
      <w:r>
        <w:t>prawidłowego doboru sprzętu do mieszania, rozkładania i zagęszczania,</w:t>
      </w:r>
    </w:p>
    <w:p w:rsidR="000D20D5" w:rsidRDefault="000D20D5" w:rsidP="000D20D5">
      <w:pPr>
        <w:numPr>
          <w:ilvl w:val="0"/>
          <w:numId w:val="7"/>
        </w:numPr>
      </w:pPr>
      <w:r>
        <w:t>określenia koniecznej grubości rozkładania materiału dla uzyskania wymaganej grubości warstwy po zagęszczeniu,</w:t>
      </w:r>
    </w:p>
    <w:p w:rsidR="000D20D5" w:rsidRDefault="000D20D5" w:rsidP="000D20D5">
      <w:pPr>
        <w:numPr>
          <w:ilvl w:val="0"/>
          <w:numId w:val="7"/>
        </w:numPr>
      </w:pPr>
      <w:r>
        <w:t>określenia potrzebnej liczby przejść walców do uzyskania  wymaganego zagęszczenia.</w:t>
      </w:r>
    </w:p>
    <w:p w:rsidR="000D20D5" w:rsidRDefault="00821FAC">
      <w:r>
        <w:t>Konieczność wykonania, w</w:t>
      </w:r>
      <w:r w:rsidR="000D20D5">
        <w:t>ielkość i lokalizacja odcinka próbnego powinny być uzgodnione z Inżynierem.</w:t>
      </w:r>
    </w:p>
    <w:p w:rsidR="000D20D5" w:rsidRDefault="000D20D5">
      <w:pPr>
        <w:pStyle w:val="DefaultText"/>
        <w:spacing w:before="60" w:after="60" w:line="240" w:lineRule="auto"/>
        <w:ind w:left="0" w:firstLine="0"/>
        <w:jc w:val="left"/>
        <w:rPr>
          <w:sz w:val="20"/>
        </w:rPr>
      </w:pPr>
      <w:r>
        <w:rPr>
          <w:sz w:val="20"/>
        </w:rPr>
        <w:t>Właściwe roboty mogą być rozpoczęte po zaakceptowaniu odcinka próbnego przez Inżyniera.</w:t>
      </w:r>
    </w:p>
    <w:p w:rsidR="000D20D5" w:rsidRDefault="000D20D5">
      <w:pPr>
        <w:pStyle w:val="Nagwek2"/>
      </w:pPr>
      <w:r>
        <w:t>Utrzymanie podbudowy</w:t>
      </w:r>
    </w:p>
    <w:p w:rsidR="000D20D5" w:rsidRDefault="000D20D5" w:rsidP="00821FAC">
      <w:r>
        <w:t>Wykonawca zobowiązany jest do przeprowadzenia bieżących napraw podbudowy uszkodzonej przez ruch budowlany jak również wskutek oddziaływania czynników atmosferycznych, takich jak opady deszczu, śniegu i mróz.</w:t>
      </w:r>
    </w:p>
    <w:p w:rsidR="000D20D5" w:rsidRDefault="000D20D5" w:rsidP="00821FAC">
      <w:r>
        <w:t>Wykonawca zobowiązany jest wstrzymać ruch budowlany po okresie intensywnych opadów deszczu, jeżeli wystąpi możliwość uszkodzenia podbudowy.</w:t>
      </w:r>
    </w:p>
    <w:p w:rsidR="000D20D5" w:rsidRDefault="000D20D5">
      <w:pPr>
        <w:pStyle w:val="Nagwek1"/>
      </w:pPr>
      <w:r>
        <w:t>Kontrola jakości robót</w:t>
      </w:r>
    </w:p>
    <w:p w:rsidR="000D20D5" w:rsidRDefault="000D20D5">
      <w:pPr>
        <w:pStyle w:val="Nagwek2"/>
      </w:pPr>
      <w:r>
        <w:t>Ogólne zasady kontroli jakości robót</w:t>
      </w:r>
    </w:p>
    <w:p w:rsidR="000D20D5" w:rsidRDefault="000D20D5">
      <w:r>
        <w:t xml:space="preserve">Zasady ogólne kontroli jakości robót podano w ST D-M 00.00.00 </w:t>
      </w:r>
      <w:r w:rsidR="004E35D0">
        <w:t>„</w:t>
      </w:r>
      <w:r>
        <w:t>Wymagania ogólne</w:t>
      </w:r>
      <w:r w:rsidR="004E35D0">
        <w:t>”</w:t>
      </w:r>
      <w:r w:rsidR="00821FAC">
        <w:t>,</w:t>
      </w:r>
      <w:r>
        <w:t xml:space="preserve"> pkt 6.</w:t>
      </w:r>
    </w:p>
    <w:p w:rsidR="000D20D5" w:rsidRDefault="000D20D5">
      <w:pPr>
        <w:pStyle w:val="Nagwek2"/>
      </w:pPr>
      <w:r>
        <w:t>Badania przed przystąpieniem do robót</w:t>
      </w:r>
    </w:p>
    <w:p w:rsidR="000D20D5" w:rsidRDefault="000D20D5">
      <w:r>
        <w:t>Przed przystąpieniem do robot Wykonawca powinien wykonać badanie kruszyw na reprezentatywnych próbkach wg zakresu wyszczególnionego w pkt.2.3 i 2.4. Wyniki  badań należy przedstawić Inżynierowi do zaakceptowania.</w:t>
      </w:r>
    </w:p>
    <w:p w:rsidR="000D20D5" w:rsidRDefault="000D20D5">
      <w:pPr>
        <w:pStyle w:val="Nagwek2"/>
      </w:pPr>
      <w:r>
        <w:t>Badania w czasie robót</w:t>
      </w:r>
    </w:p>
    <w:p w:rsidR="000D20D5" w:rsidRDefault="000D20D5">
      <w:r>
        <w:t>Rodzaj i częstotliwość badań kontrolnych w czasie robót podano w tablicy 3.</w:t>
      </w:r>
    </w:p>
    <w:p w:rsidR="000D20D5" w:rsidRPr="00821FAC" w:rsidRDefault="000D20D5" w:rsidP="00821FAC">
      <w:pPr>
        <w:pStyle w:val="Legenda"/>
        <w:keepNext/>
        <w:jc w:val="left"/>
        <w:rPr>
          <w:b w:val="0"/>
        </w:rPr>
      </w:pPr>
      <w:r>
        <w:t>Tabela 3</w:t>
      </w:r>
      <w:r w:rsidR="00821FAC">
        <w:t>.</w:t>
      </w:r>
      <w:r w:rsidRPr="00821FAC">
        <w:rPr>
          <w:b w:val="0"/>
        </w:rPr>
        <w:t xml:space="preserve"> Częstotliwość badań kontrolnych w czasie wykonywania warstwy z kruszywa stabilizowanego</w:t>
      </w:r>
      <w:r w:rsidR="00821FAC">
        <w:rPr>
          <w:b w:val="0"/>
        </w:rPr>
        <w:t xml:space="preserve"> </w:t>
      </w:r>
      <w:r w:rsidRPr="00821FAC">
        <w:rPr>
          <w:b w:val="0"/>
        </w:rPr>
        <w:t>mechanicznie</w:t>
      </w:r>
      <w:r w:rsidR="004E35D0">
        <w:rPr>
          <w:b w:val="0"/>
        </w:rPr>
        <w:t>.</w:t>
      </w:r>
    </w:p>
    <w:tbl>
      <w:tblPr>
        <w:tblW w:w="0" w:type="auto"/>
        <w:jc w:val="center"/>
        <w:tblLayout w:type="fixed"/>
        <w:tblCellMar>
          <w:left w:w="43" w:type="dxa"/>
          <w:right w:w="43" w:type="dxa"/>
        </w:tblCellMar>
        <w:tblLook w:val="0000"/>
      </w:tblPr>
      <w:tblGrid>
        <w:gridCol w:w="621"/>
        <w:gridCol w:w="4241"/>
        <w:gridCol w:w="1884"/>
        <w:gridCol w:w="2398"/>
      </w:tblGrid>
      <w:tr w:rsidR="000D20D5">
        <w:trPr>
          <w:cantSplit/>
          <w:tblHeader/>
          <w:jc w:val="center"/>
        </w:trPr>
        <w:tc>
          <w:tcPr>
            <w:tcW w:w="621" w:type="dxa"/>
            <w:tcBorders>
              <w:top w:val="single" w:sz="6" w:space="0" w:color="auto"/>
              <w:left w:val="single" w:sz="6" w:space="0" w:color="auto"/>
              <w:right w:val="single" w:sz="6" w:space="0" w:color="auto"/>
            </w:tcBorders>
            <w:shd w:val="pct10" w:color="auto" w:fill="auto"/>
          </w:tcPr>
          <w:p w:rsidR="000D20D5" w:rsidRDefault="000D20D5">
            <w:pPr>
              <w:spacing w:line="240" w:lineRule="auto"/>
              <w:jc w:val="center"/>
            </w:pPr>
          </w:p>
        </w:tc>
        <w:tc>
          <w:tcPr>
            <w:tcW w:w="4241" w:type="dxa"/>
            <w:tcBorders>
              <w:top w:val="single" w:sz="6" w:space="0" w:color="auto"/>
              <w:left w:val="single" w:sz="6" w:space="0" w:color="auto"/>
              <w:right w:val="single" w:sz="6" w:space="0" w:color="auto"/>
            </w:tcBorders>
            <w:shd w:val="pct10" w:color="auto" w:fill="auto"/>
          </w:tcPr>
          <w:p w:rsidR="000D20D5" w:rsidRDefault="000D20D5">
            <w:pPr>
              <w:spacing w:line="240" w:lineRule="auto"/>
              <w:jc w:val="center"/>
            </w:pPr>
          </w:p>
        </w:tc>
        <w:tc>
          <w:tcPr>
            <w:tcW w:w="4282" w:type="dxa"/>
            <w:gridSpan w:val="2"/>
            <w:tcBorders>
              <w:top w:val="single" w:sz="6" w:space="0" w:color="auto"/>
              <w:left w:val="single" w:sz="6" w:space="0" w:color="auto"/>
              <w:bottom w:val="single" w:sz="6" w:space="0" w:color="auto"/>
              <w:right w:val="single" w:sz="6" w:space="0" w:color="auto"/>
            </w:tcBorders>
            <w:shd w:val="pct10" w:color="auto" w:fill="auto"/>
          </w:tcPr>
          <w:p w:rsidR="000D20D5" w:rsidRDefault="000D20D5">
            <w:pPr>
              <w:spacing w:line="240" w:lineRule="auto"/>
              <w:jc w:val="center"/>
              <w:rPr>
                <w:b/>
              </w:rPr>
            </w:pPr>
            <w:r>
              <w:rPr>
                <w:b/>
              </w:rPr>
              <w:t>Częstotliwość badań</w:t>
            </w:r>
          </w:p>
        </w:tc>
      </w:tr>
      <w:tr w:rsidR="000D20D5">
        <w:trPr>
          <w:cantSplit/>
          <w:tblHeader/>
          <w:jc w:val="center"/>
        </w:trPr>
        <w:tc>
          <w:tcPr>
            <w:tcW w:w="621" w:type="dxa"/>
            <w:tcBorders>
              <w:left w:val="single" w:sz="6" w:space="0" w:color="auto"/>
              <w:bottom w:val="single" w:sz="6" w:space="0" w:color="auto"/>
              <w:right w:val="single" w:sz="6" w:space="0" w:color="auto"/>
            </w:tcBorders>
            <w:shd w:val="pct10" w:color="auto" w:fill="auto"/>
          </w:tcPr>
          <w:p w:rsidR="000D20D5" w:rsidRDefault="000D20D5">
            <w:pPr>
              <w:spacing w:line="240" w:lineRule="auto"/>
              <w:jc w:val="center"/>
              <w:rPr>
                <w:b/>
              </w:rPr>
            </w:pPr>
            <w:r>
              <w:rPr>
                <w:b/>
              </w:rPr>
              <w:t>Lp.</w:t>
            </w:r>
          </w:p>
        </w:tc>
        <w:tc>
          <w:tcPr>
            <w:tcW w:w="4241" w:type="dxa"/>
            <w:tcBorders>
              <w:left w:val="nil"/>
              <w:bottom w:val="single" w:sz="6" w:space="0" w:color="auto"/>
            </w:tcBorders>
            <w:shd w:val="pct10" w:color="auto" w:fill="auto"/>
          </w:tcPr>
          <w:p w:rsidR="000D20D5" w:rsidRDefault="000D20D5">
            <w:pPr>
              <w:spacing w:line="240" w:lineRule="auto"/>
              <w:jc w:val="center"/>
              <w:rPr>
                <w:b/>
              </w:rPr>
            </w:pPr>
            <w:r>
              <w:rPr>
                <w:b/>
              </w:rPr>
              <w:t>Wyszczególnienie badań</w:t>
            </w:r>
          </w:p>
        </w:tc>
        <w:tc>
          <w:tcPr>
            <w:tcW w:w="1884" w:type="dxa"/>
            <w:tcBorders>
              <w:top w:val="single" w:sz="6" w:space="0" w:color="auto"/>
              <w:left w:val="single" w:sz="6" w:space="0" w:color="auto"/>
              <w:bottom w:val="single" w:sz="6" w:space="0" w:color="auto"/>
              <w:right w:val="single" w:sz="6" w:space="0" w:color="auto"/>
            </w:tcBorders>
            <w:shd w:val="pct10" w:color="auto" w:fill="auto"/>
          </w:tcPr>
          <w:p w:rsidR="000D20D5" w:rsidRDefault="000D20D5">
            <w:pPr>
              <w:spacing w:line="240" w:lineRule="auto"/>
              <w:jc w:val="center"/>
            </w:pPr>
            <w:r>
              <w:t>Minimalna liczba badań na dziennej działce roboczej</w:t>
            </w:r>
          </w:p>
        </w:tc>
        <w:tc>
          <w:tcPr>
            <w:tcW w:w="2398" w:type="dxa"/>
            <w:tcBorders>
              <w:top w:val="single" w:sz="6" w:space="0" w:color="auto"/>
              <w:left w:val="single" w:sz="6" w:space="0" w:color="auto"/>
              <w:bottom w:val="single" w:sz="6" w:space="0" w:color="auto"/>
              <w:right w:val="single" w:sz="6" w:space="0" w:color="auto"/>
            </w:tcBorders>
            <w:shd w:val="pct10" w:color="auto" w:fill="auto"/>
          </w:tcPr>
          <w:p w:rsidR="000D20D5" w:rsidRDefault="000D20D5">
            <w:pPr>
              <w:spacing w:line="240" w:lineRule="auto"/>
              <w:jc w:val="center"/>
            </w:pPr>
            <w:r>
              <w:t>Maksymalna powierzchnia podbudowy przypadająca na jedno badanie [m</w:t>
            </w:r>
            <w:r>
              <w:rPr>
                <w:vertAlign w:val="superscript"/>
              </w:rPr>
              <w:t>2</w:t>
            </w:r>
            <w:r>
              <w:t>]</w:t>
            </w:r>
          </w:p>
        </w:tc>
      </w:tr>
      <w:tr w:rsidR="000D20D5">
        <w:trPr>
          <w:jc w:val="center"/>
        </w:trPr>
        <w:tc>
          <w:tcPr>
            <w:tcW w:w="621" w:type="dxa"/>
            <w:tcBorders>
              <w:left w:val="single" w:sz="6" w:space="0" w:color="auto"/>
              <w:bottom w:val="single" w:sz="6" w:space="0" w:color="auto"/>
              <w:right w:val="single" w:sz="6" w:space="0" w:color="auto"/>
            </w:tcBorders>
          </w:tcPr>
          <w:p w:rsidR="000D20D5" w:rsidRDefault="000D20D5">
            <w:pPr>
              <w:spacing w:before="20" w:after="20"/>
              <w:jc w:val="center"/>
              <w:rPr>
                <w:sz w:val="18"/>
              </w:rPr>
            </w:pPr>
            <w:r>
              <w:rPr>
                <w:sz w:val="18"/>
              </w:rPr>
              <w:t>1</w:t>
            </w:r>
          </w:p>
          <w:p w:rsidR="000D20D5" w:rsidRDefault="000D20D5">
            <w:pPr>
              <w:spacing w:before="20" w:after="20"/>
              <w:jc w:val="center"/>
              <w:rPr>
                <w:sz w:val="18"/>
              </w:rPr>
            </w:pPr>
            <w:r>
              <w:rPr>
                <w:sz w:val="18"/>
              </w:rPr>
              <w:t>2</w:t>
            </w:r>
          </w:p>
          <w:p w:rsidR="000D20D5" w:rsidRDefault="000D20D5">
            <w:pPr>
              <w:spacing w:before="20" w:after="20"/>
              <w:jc w:val="center"/>
              <w:rPr>
                <w:sz w:val="18"/>
              </w:rPr>
            </w:pPr>
            <w:r>
              <w:rPr>
                <w:sz w:val="18"/>
              </w:rPr>
              <w:t>3</w:t>
            </w:r>
          </w:p>
        </w:tc>
        <w:tc>
          <w:tcPr>
            <w:tcW w:w="4241" w:type="dxa"/>
            <w:tcBorders>
              <w:left w:val="single" w:sz="6" w:space="0" w:color="auto"/>
              <w:bottom w:val="single" w:sz="6" w:space="0" w:color="auto"/>
              <w:right w:val="single" w:sz="6" w:space="0" w:color="auto"/>
            </w:tcBorders>
          </w:tcPr>
          <w:p w:rsidR="000D20D5" w:rsidRDefault="000D20D5">
            <w:pPr>
              <w:spacing w:before="20" w:after="20"/>
              <w:rPr>
                <w:sz w:val="18"/>
              </w:rPr>
            </w:pPr>
            <w:r>
              <w:rPr>
                <w:sz w:val="18"/>
              </w:rPr>
              <w:t>Uziarnienie kruszywa</w:t>
            </w:r>
          </w:p>
          <w:p w:rsidR="000D20D5" w:rsidRDefault="000D20D5">
            <w:pPr>
              <w:spacing w:before="20" w:after="20"/>
              <w:rPr>
                <w:sz w:val="18"/>
              </w:rPr>
            </w:pPr>
            <w:r>
              <w:rPr>
                <w:sz w:val="18"/>
              </w:rPr>
              <w:t>Wilgotność kruszywa</w:t>
            </w:r>
          </w:p>
          <w:p w:rsidR="000D20D5" w:rsidRDefault="000D20D5">
            <w:pPr>
              <w:spacing w:before="20" w:after="20"/>
              <w:rPr>
                <w:sz w:val="18"/>
              </w:rPr>
            </w:pPr>
            <w:r>
              <w:rPr>
                <w:sz w:val="18"/>
              </w:rPr>
              <w:t>Zawartość zanieczyszczeń obcych i domieszek gliny</w:t>
            </w:r>
          </w:p>
        </w:tc>
        <w:tc>
          <w:tcPr>
            <w:tcW w:w="1884" w:type="dxa"/>
            <w:tcBorders>
              <w:top w:val="single" w:sz="6" w:space="0" w:color="auto"/>
              <w:left w:val="single" w:sz="6" w:space="0" w:color="auto"/>
              <w:bottom w:val="single" w:sz="6" w:space="0" w:color="auto"/>
              <w:right w:val="single" w:sz="6" w:space="0" w:color="auto"/>
            </w:tcBorders>
          </w:tcPr>
          <w:p w:rsidR="000D20D5" w:rsidRDefault="000D20D5">
            <w:pPr>
              <w:spacing w:before="20" w:after="20"/>
              <w:jc w:val="center"/>
              <w:rPr>
                <w:sz w:val="18"/>
              </w:rPr>
            </w:pPr>
          </w:p>
          <w:p w:rsidR="000D20D5" w:rsidRDefault="000D20D5">
            <w:pPr>
              <w:spacing w:before="20" w:after="20"/>
              <w:jc w:val="center"/>
              <w:rPr>
                <w:sz w:val="18"/>
              </w:rPr>
            </w:pPr>
            <w:r>
              <w:rPr>
                <w:sz w:val="18"/>
              </w:rPr>
              <w:t>2</w:t>
            </w:r>
          </w:p>
        </w:tc>
        <w:tc>
          <w:tcPr>
            <w:tcW w:w="2398" w:type="dxa"/>
            <w:tcBorders>
              <w:top w:val="single" w:sz="6" w:space="0" w:color="auto"/>
              <w:left w:val="single" w:sz="6" w:space="0" w:color="auto"/>
              <w:bottom w:val="single" w:sz="6" w:space="0" w:color="auto"/>
              <w:right w:val="single" w:sz="6" w:space="0" w:color="auto"/>
            </w:tcBorders>
          </w:tcPr>
          <w:p w:rsidR="000D20D5" w:rsidRDefault="000D20D5">
            <w:pPr>
              <w:spacing w:before="20" w:after="20"/>
              <w:jc w:val="center"/>
              <w:rPr>
                <w:sz w:val="18"/>
              </w:rPr>
            </w:pPr>
          </w:p>
          <w:p w:rsidR="000D20D5" w:rsidRDefault="000D20D5">
            <w:pPr>
              <w:spacing w:before="20" w:after="20"/>
              <w:jc w:val="center"/>
              <w:rPr>
                <w:sz w:val="18"/>
              </w:rPr>
            </w:pPr>
            <w:r>
              <w:rPr>
                <w:sz w:val="18"/>
              </w:rPr>
              <w:t>2000</w:t>
            </w:r>
          </w:p>
        </w:tc>
      </w:tr>
      <w:tr w:rsidR="000D20D5">
        <w:trPr>
          <w:jc w:val="center"/>
        </w:trPr>
        <w:tc>
          <w:tcPr>
            <w:tcW w:w="621" w:type="dxa"/>
            <w:tcBorders>
              <w:top w:val="single" w:sz="6" w:space="0" w:color="auto"/>
              <w:left w:val="single" w:sz="6" w:space="0" w:color="auto"/>
              <w:bottom w:val="single" w:sz="6" w:space="0" w:color="auto"/>
              <w:right w:val="single" w:sz="6" w:space="0" w:color="auto"/>
            </w:tcBorders>
          </w:tcPr>
          <w:p w:rsidR="000D20D5" w:rsidRDefault="000D20D5">
            <w:pPr>
              <w:spacing w:before="20" w:after="20"/>
              <w:jc w:val="center"/>
              <w:rPr>
                <w:sz w:val="18"/>
              </w:rPr>
            </w:pPr>
            <w:r>
              <w:rPr>
                <w:sz w:val="18"/>
              </w:rPr>
              <w:lastRenderedPageBreak/>
              <w:t>4</w:t>
            </w:r>
          </w:p>
        </w:tc>
        <w:tc>
          <w:tcPr>
            <w:tcW w:w="4241" w:type="dxa"/>
            <w:tcBorders>
              <w:top w:val="single" w:sz="6" w:space="0" w:color="auto"/>
              <w:left w:val="single" w:sz="6" w:space="0" w:color="auto"/>
              <w:bottom w:val="single" w:sz="6" w:space="0" w:color="auto"/>
              <w:right w:val="single" w:sz="6" w:space="0" w:color="auto"/>
            </w:tcBorders>
          </w:tcPr>
          <w:p w:rsidR="000D20D5" w:rsidRDefault="000D20D5">
            <w:pPr>
              <w:spacing w:before="20" w:after="20"/>
              <w:rPr>
                <w:sz w:val="18"/>
              </w:rPr>
            </w:pPr>
            <w:r>
              <w:rPr>
                <w:sz w:val="18"/>
              </w:rPr>
              <w:t>Zagęszczenie warstwy</w:t>
            </w:r>
          </w:p>
        </w:tc>
        <w:tc>
          <w:tcPr>
            <w:tcW w:w="1884" w:type="dxa"/>
            <w:tcBorders>
              <w:top w:val="single" w:sz="6" w:space="0" w:color="auto"/>
              <w:left w:val="single" w:sz="6" w:space="0" w:color="auto"/>
              <w:bottom w:val="single" w:sz="6" w:space="0" w:color="auto"/>
              <w:right w:val="single" w:sz="6" w:space="0" w:color="auto"/>
            </w:tcBorders>
          </w:tcPr>
          <w:p w:rsidR="000D20D5" w:rsidRDefault="000D20D5">
            <w:pPr>
              <w:spacing w:before="20" w:after="20"/>
              <w:jc w:val="center"/>
              <w:rPr>
                <w:sz w:val="18"/>
              </w:rPr>
            </w:pPr>
            <w:r>
              <w:rPr>
                <w:sz w:val="18"/>
              </w:rPr>
              <w:t>3</w:t>
            </w:r>
          </w:p>
        </w:tc>
        <w:tc>
          <w:tcPr>
            <w:tcW w:w="2398" w:type="dxa"/>
            <w:tcBorders>
              <w:top w:val="single" w:sz="6" w:space="0" w:color="auto"/>
              <w:left w:val="single" w:sz="6" w:space="0" w:color="auto"/>
              <w:bottom w:val="single" w:sz="6" w:space="0" w:color="auto"/>
              <w:right w:val="single" w:sz="6" w:space="0" w:color="auto"/>
            </w:tcBorders>
          </w:tcPr>
          <w:p w:rsidR="000D20D5" w:rsidRDefault="000D20D5">
            <w:pPr>
              <w:spacing w:before="20" w:after="20"/>
              <w:jc w:val="center"/>
              <w:rPr>
                <w:sz w:val="18"/>
              </w:rPr>
            </w:pPr>
            <w:r>
              <w:rPr>
                <w:sz w:val="18"/>
              </w:rPr>
              <w:t>1500</w:t>
            </w:r>
          </w:p>
        </w:tc>
      </w:tr>
    </w:tbl>
    <w:p w:rsidR="000D20D5" w:rsidRDefault="000D20D5">
      <w:pPr>
        <w:pStyle w:val="Nagwek3"/>
      </w:pPr>
      <w:r>
        <w:t xml:space="preserve"> Badania właściwości kruszywa</w:t>
      </w:r>
    </w:p>
    <w:p w:rsidR="000D20D5" w:rsidRDefault="000D20D5">
      <w:r>
        <w:t xml:space="preserve">Uziarnienie kruszywa oraz zawartość zanieczyszczeń obcych i gliny należy sprawdzić na próbkach pobranych losowo </w:t>
      </w:r>
      <w:r w:rsidR="004E35D0">
        <w:br/>
      </w:r>
      <w:r>
        <w:t xml:space="preserve">z rozłożonej warstwy przed jej zagęszczeniem. Dopuszcza się za zgodą Inżyniera pobieranie próbek ze środków transportowych na terenie wytwórni mieszanki. </w:t>
      </w:r>
    </w:p>
    <w:p w:rsidR="000D20D5" w:rsidRDefault="000D20D5">
      <w:r>
        <w:t xml:space="preserve">Badania wszystkich właściwości kruszywa wg pkt. 2.3 i 2.4 powinny być przeprowadzone przez Wykonawcę w przypadku zmiany źródła poboru materiałów w czasie realizacji robót oraz  w innych przypadkach określonych przez Inżyniera </w:t>
      </w:r>
    </w:p>
    <w:p w:rsidR="000D20D5" w:rsidRDefault="000D20D5">
      <w:pPr>
        <w:pStyle w:val="Nagwek3"/>
      </w:pPr>
      <w:r>
        <w:t>Badania wilgotności kruszywa</w:t>
      </w:r>
    </w:p>
    <w:p w:rsidR="000D20D5" w:rsidRDefault="000D20D5">
      <w:r>
        <w:t>Wilgotność materiału kontroluje się po jego rozłożeniu, bezpośrednio przed przystąpieniem do zagęszczania. Dopuszcza się za zgodą Inżyniera pobieranie próbek ze środków transportowych na terenie wytwórni mieszanki. Uzyskane wyniki powinny być zgodne z pkt..5.5.</w:t>
      </w:r>
    </w:p>
    <w:p w:rsidR="000D20D5" w:rsidRDefault="000D20D5">
      <w:pPr>
        <w:pStyle w:val="Nagwek3"/>
      </w:pPr>
      <w:r>
        <w:t xml:space="preserve">Badanie zagęszczenia </w:t>
      </w:r>
    </w:p>
    <w:p w:rsidR="000D20D5" w:rsidRDefault="000D20D5">
      <w:r>
        <w:t>Zagęszczenie warstwy kruszywa należy sprawdzić na podstawie modułów odkształcenia (pierwotnego E</w:t>
      </w:r>
      <w:r>
        <w:rPr>
          <w:vertAlign w:val="subscript"/>
        </w:rPr>
        <w:t>1</w:t>
      </w:r>
      <w:r>
        <w:t xml:space="preserve"> i wtórnego E</w:t>
      </w:r>
      <w:r>
        <w:rPr>
          <w:vertAlign w:val="subscript"/>
        </w:rPr>
        <w:t>2</w:t>
      </w:r>
      <w:r>
        <w:t>) określonych płytą o średnicy 30 cm wg BN-64/8931-02 w zakresie obciążeń  0,25</w:t>
      </w:r>
      <w:r>
        <w:sym w:font="Symbol" w:char="F0B8"/>
      </w:r>
      <w:r>
        <w:t>0,35 MPa, przy obciążeniu końcowym doprowadzonym do 0,45 MPa. Zagęszczenie należy uznać za prawidłowe, jeżeli zostanie spełniony warunek:</w:t>
      </w:r>
    </w:p>
    <w:p w:rsidR="000D20D5" w:rsidRDefault="000D20D5">
      <w:pPr>
        <w:spacing w:before="0" w:after="0"/>
        <w:jc w:val="center"/>
      </w:pPr>
      <w:r>
        <w:t>E</w:t>
      </w:r>
      <w:r>
        <w:rPr>
          <w:vertAlign w:val="subscript"/>
        </w:rPr>
        <w:t>2</w:t>
      </w:r>
    </w:p>
    <w:p w:rsidR="000D20D5" w:rsidRDefault="000D20D5">
      <w:pPr>
        <w:spacing w:before="0" w:after="0"/>
        <w:jc w:val="center"/>
      </w:pPr>
      <w:r>
        <w:t xml:space="preserve">          ------   </w:t>
      </w:r>
      <w:r>
        <w:sym w:font="Symbol" w:char="F0A3"/>
      </w:r>
      <w:r>
        <w:t xml:space="preserve"> 2.2</w:t>
      </w:r>
    </w:p>
    <w:p w:rsidR="000D20D5" w:rsidRDefault="000D20D5">
      <w:pPr>
        <w:spacing w:before="0" w:after="0"/>
        <w:jc w:val="center"/>
      </w:pPr>
      <w:r>
        <w:t>E</w:t>
      </w:r>
      <w:r>
        <w:rPr>
          <w:vertAlign w:val="subscript"/>
        </w:rPr>
        <w:t>1</w:t>
      </w:r>
    </w:p>
    <w:p w:rsidR="000D20D5" w:rsidRDefault="000D20D5">
      <w:pPr>
        <w:pStyle w:val="Nagwek2"/>
      </w:pPr>
      <w:r>
        <w:t xml:space="preserve">Badania i pomiary wykonanej warstwy </w:t>
      </w:r>
    </w:p>
    <w:p w:rsidR="000D20D5" w:rsidRDefault="000D20D5">
      <w:r>
        <w:t>Częstotliwość i zakres badań i pomiarów wykonanej warstwy z kruszywa stabilizowanego mechanicznie przedstawiono w poniższej tabeli.</w:t>
      </w:r>
    </w:p>
    <w:p w:rsidR="000D20D5" w:rsidRPr="00821FAC" w:rsidRDefault="000D20D5" w:rsidP="00821FAC">
      <w:pPr>
        <w:pStyle w:val="Legenda"/>
        <w:keepNext/>
        <w:jc w:val="left"/>
        <w:rPr>
          <w:b w:val="0"/>
        </w:rPr>
      </w:pPr>
      <w:r>
        <w:t>Tabela 4</w:t>
      </w:r>
      <w:r w:rsidR="00821FAC">
        <w:t xml:space="preserve">. </w:t>
      </w:r>
      <w:r w:rsidRPr="00821FAC">
        <w:rPr>
          <w:b w:val="0"/>
        </w:rPr>
        <w:t xml:space="preserve"> Częstotliwość i zakres badań i pomiarów wykonanej warstwy z kruszywa stabilizowanego mechanicznie</w:t>
      </w:r>
      <w:r w:rsidR="004E35D0">
        <w:rPr>
          <w:b w:val="0"/>
        </w:rPr>
        <w:t>.</w:t>
      </w:r>
    </w:p>
    <w:tbl>
      <w:tblPr>
        <w:tblW w:w="0" w:type="auto"/>
        <w:jc w:val="center"/>
        <w:tblLayout w:type="fixed"/>
        <w:tblCellMar>
          <w:left w:w="43" w:type="dxa"/>
          <w:right w:w="43" w:type="dxa"/>
        </w:tblCellMar>
        <w:tblLook w:val="0000"/>
      </w:tblPr>
      <w:tblGrid>
        <w:gridCol w:w="563"/>
        <w:gridCol w:w="2756"/>
        <w:gridCol w:w="5840"/>
      </w:tblGrid>
      <w:tr w:rsidR="000D20D5">
        <w:trPr>
          <w:cantSplit/>
          <w:tblHeader/>
          <w:jc w:val="center"/>
        </w:trPr>
        <w:tc>
          <w:tcPr>
            <w:tcW w:w="563" w:type="dxa"/>
            <w:tcBorders>
              <w:top w:val="single" w:sz="6" w:space="0" w:color="auto"/>
              <w:left w:val="single" w:sz="6" w:space="0" w:color="auto"/>
              <w:bottom w:val="single" w:sz="6" w:space="0" w:color="auto"/>
              <w:right w:val="single" w:sz="6" w:space="0" w:color="auto"/>
            </w:tcBorders>
            <w:shd w:val="pct10" w:color="auto" w:fill="auto"/>
          </w:tcPr>
          <w:p w:rsidR="000D20D5" w:rsidRDefault="000D20D5">
            <w:pPr>
              <w:jc w:val="center"/>
            </w:pPr>
            <w:r>
              <w:t>Lp.</w:t>
            </w:r>
          </w:p>
        </w:tc>
        <w:tc>
          <w:tcPr>
            <w:tcW w:w="2756" w:type="dxa"/>
            <w:tcBorders>
              <w:top w:val="single" w:sz="6" w:space="0" w:color="auto"/>
              <w:left w:val="single" w:sz="6" w:space="0" w:color="auto"/>
              <w:bottom w:val="single" w:sz="6" w:space="0" w:color="auto"/>
              <w:right w:val="single" w:sz="6" w:space="0" w:color="auto"/>
            </w:tcBorders>
            <w:shd w:val="pct10" w:color="auto" w:fill="auto"/>
          </w:tcPr>
          <w:p w:rsidR="000D20D5" w:rsidRDefault="000D20D5">
            <w:pPr>
              <w:jc w:val="center"/>
            </w:pPr>
            <w:r>
              <w:t>Wyszczególnienie</w:t>
            </w:r>
            <w:r>
              <w:br/>
              <w:t>badań i pomiarów</w:t>
            </w:r>
          </w:p>
        </w:tc>
        <w:tc>
          <w:tcPr>
            <w:tcW w:w="5840" w:type="dxa"/>
            <w:tcBorders>
              <w:top w:val="single" w:sz="6" w:space="0" w:color="auto"/>
              <w:left w:val="single" w:sz="6" w:space="0" w:color="auto"/>
              <w:bottom w:val="single" w:sz="6" w:space="0" w:color="auto"/>
              <w:right w:val="single" w:sz="6" w:space="0" w:color="auto"/>
            </w:tcBorders>
            <w:shd w:val="pct10" w:color="auto" w:fill="auto"/>
          </w:tcPr>
          <w:p w:rsidR="000D20D5" w:rsidRDefault="000D20D5">
            <w:pPr>
              <w:jc w:val="center"/>
            </w:pPr>
            <w:r>
              <w:t>Minimalna częstotliwość</w:t>
            </w:r>
            <w:r>
              <w:br/>
              <w:t>badań i pomiarów</w:t>
            </w:r>
          </w:p>
        </w:tc>
      </w:tr>
      <w:tr w:rsidR="000D20D5">
        <w:trPr>
          <w:cantSplit/>
          <w:jc w:val="center"/>
        </w:trPr>
        <w:tc>
          <w:tcPr>
            <w:tcW w:w="563" w:type="dxa"/>
            <w:tcBorders>
              <w:top w:val="single" w:sz="6" w:space="0" w:color="auto"/>
              <w:left w:val="single" w:sz="6" w:space="0" w:color="auto"/>
              <w:bottom w:val="single" w:sz="6" w:space="0" w:color="auto"/>
              <w:right w:val="single" w:sz="6" w:space="0" w:color="auto"/>
            </w:tcBorders>
          </w:tcPr>
          <w:p w:rsidR="000D20D5" w:rsidRDefault="000D20D5">
            <w:pPr>
              <w:spacing w:before="0" w:after="0"/>
              <w:jc w:val="center"/>
              <w:rPr>
                <w:sz w:val="18"/>
              </w:rPr>
            </w:pPr>
            <w:r>
              <w:rPr>
                <w:sz w:val="18"/>
              </w:rPr>
              <w:t>1</w:t>
            </w:r>
          </w:p>
        </w:tc>
        <w:tc>
          <w:tcPr>
            <w:tcW w:w="2756" w:type="dxa"/>
            <w:tcBorders>
              <w:top w:val="single" w:sz="6" w:space="0" w:color="auto"/>
              <w:left w:val="single" w:sz="6" w:space="0" w:color="auto"/>
              <w:bottom w:val="single" w:sz="6" w:space="0" w:color="auto"/>
              <w:right w:val="single" w:sz="6" w:space="0" w:color="auto"/>
            </w:tcBorders>
          </w:tcPr>
          <w:p w:rsidR="000D20D5" w:rsidRDefault="000D20D5">
            <w:pPr>
              <w:spacing w:before="0" w:after="0"/>
              <w:jc w:val="left"/>
              <w:rPr>
                <w:sz w:val="18"/>
              </w:rPr>
            </w:pPr>
            <w:r>
              <w:rPr>
                <w:sz w:val="18"/>
              </w:rPr>
              <w:t>Grubość warstw</w:t>
            </w:r>
          </w:p>
        </w:tc>
        <w:tc>
          <w:tcPr>
            <w:tcW w:w="5840" w:type="dxa"/>
            <w:tcBorders>
              <w:top w:val="single" w:sz="6" w:space="0" w:color="auto"/>
              <w:left w:val="single" w:sz="6" w:space="0" w:color="auto"/>
              <w:bottom w:val="single" w:sz="6" w:space="0" w:color="auto"/>
              <w:right w:val="single" w:sz="6" w:space="0" w:color="auto"/>
            </w:tcBorders>
          </w:tcPr>
          <w:p w:rsidR="000D20D5" w:rsidRDefault="000D20D5">
            <w:pPr>
              <w:spacing w:before="0" w:after="0"/>
              <w:jc w:val="left"/>
              <w:rPr>
                <w:sz w:val="18"/>
              </w:rPr>
            </w:pPr>
            <w:r>
              <w:rPr>
                <w:sz w:val="18"/>
              </w:rPr>
              <w:t>Podczas budowy:</w:t>
            </w:r>
          </w:p>
          <w:p w:rsidR="000D20D5" w:rsidRDefault="000D20D5">
            <w:pPr>
              <w:spacing w:before="0" w:after="0"/>
              <w:jc w:val="left"/>
              <w:rPr>
                <w:sz w:val="18"/>
              </w:rPr>
            </w:pPr>
            <w:r>
              <w:rPr>
                <w:sz w:val="18"/>
              </w:rPr>
              <w:t>w trzech punktach na każdej działce roboczej, lecz nie rzadziej niż raz na 1000 m</w:t>
            </w:r>
            <w:r>
              <w:rPr>
                <w:sz w:val="18"/>
                <w:vertAlign w:val="superscript"/>
              </w:rPr>
              <w:t>2</w:t>
            </w:r>
            <w:r>
              <w:rPr>
                <w:sz w:val="18"/>
              </w:rPr>
              <w:t>.</w:t>
            </w:r>
          </w:p>
          <w:p w:rsidR="000D20D5" w:rsidRDefault="000D20D5">
            <w:pPr>
              <w:spacing w:before="0" w:after="0"/>
              <w:jc w:val="left"/>
              <w:rPr>
                <w:sz w:val="18"/>
              </w:rPr>
            </w:pPr>
            <w:r>
              <w:rPr>
                <w:sz w:val="18"/>
              </w:rPr>
              <w:t>Przed odbiorem :</w:t>
            </w:r>
          </w:p>
          <w:p w:rsidR="000D20D5" w:rsidRDefault="000D20D5">
            <w:pPr>
              <w:spacing w:before="0" w:after="0"/>
              <w:jc w:val="left"/>
              <w:rPr>
                <w:sz w:val="18"/>
              </w:rPr>
            </w:pPr>
            <w:r>
              <w:rPr>
                <w:sz w:val="18"/>
              </w:rPr>
              <w:t>w trzech punktach, lecz nie rzadziej niż raz na 2000 m</w:t>
            </w:r>
            <w:r>
              <w:rPr>
                <w:sz w:val="18"/>
                <w:vertAlign w:val="superscript"/>
              </w:rPr>
              <w:t>2</w:t>
            </w:r>
          </w:p>
        </w:tc>
      </w:tr>
      <w:tr w:rsidR="000D20D5">
        <w:trPr>
          <w:cantSplit/>
          <w:jc w:val="center"/>
        </w:trPr>
        <w:tc>
          <w:tcPr>
            <w:tcW w:w="563" w:type="dxa"/>
            <w:tcBorders>
              <w:top w:val="single" w:sz="6" w:space="0" w:color="auto"/>
              <w:left w:val="single" w:sz="6" w:space="0" w:color="auto"/>
              <w:bottom w:val="single" w:sz="6" w:space="0" w:color="auto"/>
              <w:right w:val="single" w:sz="6" w:space="0" w:color="auto"/>
            </w:tcBorders>
          </w:tcPr>
          <w:p w:rsidR="000D20D5" w:rsidRDefault="000D20D5">
            <w:pPr>
              <w:spacing w:before="0" w:after="0"/>
              <w:jc w:val="center"/>
              <w:rPr>
                <w:sz w:val="18"/>
              </w:rPr>
            </w:pPr>
            <w:r>
              <w:rPr>
                <w:sz w:val="18"/>
              </w:rPr>
              <w:t>2</w:t>
            </w:r>
          </w:p>
        </w:tc>
        <w:tc>
          <w:tcPr>
            <w:tcW w:w="2756" w:type="dxa"/>
            <w:tcBorders>
              <w:top w:val="single" w:sz="6" w:space="0" w:color="auto"/>
              <w:left w:val="single" w:sz="6" w:space="0" w:color="auto"/>
              <w:bottom w:val="single" w:sz="6" w:space="0" w:color="auto"/>
              <w:right w:val="single" w:sz="6" w:space="0" w:color="auto"/>
            </w:tcBorders>
          </w:tcPr>
          <w:p w:rsidR="000D20D5" w:rsidRDefault="000D20D5">
            <w:pPr>
              <w:spacing w:before="0" w:after="0"/>
              <w:jc w:val="left"/>
              <w:rPr>
                <w:sz w:val="18"/>
              </w:rPr>
            </w:pPr>
            <w:r>
              <w:rPr>
                <w:sz w:val="18"/>
              </w:rPr>
              <w:t>Nośność i zagęszczenie wg obciążeń płytowych</w:t>
            </w:r>
          </w:p>
        </w:tc>
        <w:tc>
          <w:tcPr>
            <w:tcW w:w="5840" w:type="dxa"/>
            <w:tcBorders>
              <w:top w:val="single" w:sz="6" w:space="0" w:color="auto"/>
              <w:left w:val="single" w:sz="6" w:space="0" w:color="auto"/>
              <w:bottom w:val="single" w:sz="6" w:space="0" w:color="auto"/>
              <w:right w:val="single" w:sz="6" w:space="0" w:color="auto"/>
            </w:tcBorders>
          </w:tcPr>
          <w:p w:rsidR="000D20D5" w:rsidRDefault="000D20D5">
            <w:pPr>
              <w:spacing w:before="0" w:after="0"/>
              <w:jc w:val="left"/>
              <w:rPr>
                <w:sz w:val="18"/>
              </w:rPr>
            </w:pPr>
            <w:r>
              <w:rPr>
                <w:sz w:val="18"/>
              </w:rPr>
              <w:t>Raz na 1500 m</w:t>
            </w:r>
            <w:r>
              <w:rPr>
                <w:sz w:val="18"/>
                <w:vertAlign w:val="superscript"/>
              </w:rPr>
              <w:t>2</w:t>
            </w:r>
            <w:r>
              <w:rPr>
                <w:sz w:val="18"/>
              </w:rPr>
              <w:t>.</w:t>
            </w:r>
          </w:p>
        </w:tc>
      </w:tr>
      <w:tr w:rsidR="000D20D5">
        <w:trPr>
          <w:cantSplit/>
          <w:jc w:val="center"/>
        </w:trPr>
        <w:tc>
          <w:tcPr>
            <w:tcW w:w="563" w:type="dxa"/>
            <w:tcBorders>
              <w:top w:val="single" w:sz="6" w:space="0" w:color="auto"/>
              <w:left w:val="single" w:sz="6" w:space="0" w:color="auto"/>
              <w:bottom w:val="single" w:sz="6" w:space="0" w:color="auto"/>
              <w:right w:val="single" w:sz="6" w:space="0" w:color="auto"/>
            </w:tcBorders>
          </w:tcPr>
          <w:p w:rsidR="000D20D5" w:rsidRDefault="000D20D5">
            <w:pPr>
              <w:spacing w:before="0" w:after="0"/>
              <w:jc w:val="center"/>
              <w:rPr>
                <w:sz w:val="18"/>
              </w:rPr>
            </w:pPr>
            <w:r>
              <w:rPr>
                <w:sz w:val="18"/>
              </w:rPr>
              <w:t>3</w:t>
            </w:r>
          </w:p>
        </w:tc>
        <w:tc>
          <w:tcPr>
            <w:tcW w:w="2756" w:type="dxa"/>
            <w:tcBorders>
              <w:top w:val="single" w:sz="6" w:space="0" w:color="auto"/>
              <w:left w:val="single" w:sz="6" w:space="0" w:color="auto"/>
              <w:bottom w:val="single" w:sz="6" w:space="0" w:color="auto"/>
              <w:right w:val="single" w:sz="6" w:space="0" w:color="auto"/>
            </w:tcBorders>
          </w:tcPr>
          <w:p w:rsidR="000D20D5" w:rsidRDefault="000D20D5">
            <w:pPr>
              <w:spacing w:before="0" w:after="0"/>
              <w:jc w:val="left"/>
              <w:rPr>
                <w:sz w:val="18"/>
              </w:rPr>
            </w:pPr>
            <w:r>
              <w:rPr>
                <w:sz w:val="18"/>
              </w:rPr>
              <w:t>Szerokość podbudowy</w:t>
            </w:r>
          </w:p>
        </w:tc>
        <w:tc>
          <w:tcPr>
            <w:tcW w:w="5840" w:type="dxa"/>
            <w:tcBorders>
              <w:top w:val="single" w:sz="6" w:space="0" w:color="auto"/>
              <w:left w:val="single" w:sz="6" w:space="0" w:color="auto"/>
              <w:bottom w:val="single" w:sz="6" w:space="0" w:color="auto"/>
              <w:right w:val="single" w:sz="6" w:space="0" w:color="auto"/>
            </w:tcBorders>
          </w:tcPr>
          <w:p w:rsidR="000D20D5" w:rsidRDefault="000D20D5">
            <w:pPr>
              <w:spacing w:before="0" w:after="0"/>
              <w:jc w:val="left"/>
              <w:rPr>
                <w:sz w:val="18"/>
              </w:rPr>
            </w:pPr>
            <w:r>
              <w:rPr>
                <w:sz w:val="18"/>
              </w:rPr>
              <w:t>10 razy na 1 km.</w:t>
            </w:r>
          </w:p>
        </w:tc>
      </w:tr>
      <w:tr w:rsidR="000D20D5">
        <w:trPr>
          <w:cantSplit/>
          <w:jc w:val="center"/>
        </w:trPr>
        <w:tc>
          <w:tcPr>
            <w:tcW w:w="563" w:type="dxa"/>
            <w:tcBorders>
              <w:top w:val="single" w:sz="6" w:space="0" w:color="auto"/>
              <w:left w:val="single" w:sz="6" w:space="0" w:color="auto"/>
              <w:bottom w:val="single" w:sz="6" w:space="0" w:color="auto"/>
              <w:right w:val="single" w:sz="6" w:space="0" w:color="auto"/>
            </w:tcBorders>
          </w:tcPr>
          <w:p w:rsidR="000D20D5" w:rsidRDefault="000D20D5">
            <w:pPr>
              <w:spacing w:before="0" w:after="0"/>
              <w:jc w:val="center"/>
              <w:rPr>
                <w:sz w:val="18"/>
              </w:rPr>
            </w:pPr>
            <w:r>
              <w:rPr>
                <w:sz w:val="18"/>
              </w:rPr>
              <w:t>4</w:t>
            </w:r>
          </w:p>
        </w:tc>
        <w:tc>
          <w:tcPr>
            <w:tcW w:w="2756" w:type="dxa"/>
            <w:tcBorders>
              <w:top w:val="single" w:sz="6" w:space="0" w:color="auto"/>
              <w:left w:val="single" w:sz="6" w:space="0" w:color="auto"/>
              <w:bottom w:val="single" w:sz="6" w:space="0" w:color="auto"/>
              <w:right w:val="single" w:sz="6" w:space="0" w:color="auto"/>
            </w:tcBorders>
          </w:tcPr>
          <w:p w:rsidR="000D20D5" w:rsidRDefault="000D20D5">
            <w:pPr>
              <w:spacing w:before="0" w:after="0"/>
              <w:jc w:val="left"/>
              <w:rPr>
                <w:sz w:val="18"/>
              </w:rPr>
            </w:pPr>
            <w:r>
              <w:rPr>
                <w:sz w:val="18"/>
              </w:rPr>
              <w:t>Równość podłużna</w:t>
            </w:r>
          </w:p>
        </w:tc>
        <w:tc>
          <w:tcPr>
            <w:tcW w:w="5840" w:type="dxa"/>
            <w:tcBorders>
              <w:top w:val="single" w:sz="6" w:space="0" w:color="auto"/>
              <w:left w:val="single" w:sz="6" w:space="0" w:color="auto"/>
              <w:bottom w:val="single" w:sz="6" w:space="0" w:color="auto"/>
              <w:right w:val="single" w:sz="6" w:space="0" w:color="auto"/>
            </w:tcBorders>
          </w:tcPr>
          <w:p w:rsidR="000D20D5" w:rsidRDefault="000D20D5">
            <w:pPr>
              <w:spacing w:before="0" w:after="0"/>
              <w:jc w:val="left"/>
              <w:rPr>
                <w:sz w:val="18"/>
              </w:rPr>
            </w:pPr>
            <w:r>
              <w:rPr>
                <w:sz w:val="18"/>
              </w:rPr>
              <w:t>W sposób ciągły planografem albo co 20 m łatą na każdym  pasie ruchu.</w:t>
            </w:r>
          </w:p>
        </w:tc>
      </w:tr>
      <w:tr w:rsidR="000D20D5">
        <w:trPr>
          <w:cantSplit/>
          <w:jc w:val="center"/>
        </w:trPr>
        <w:tc>
          <w:tcPr>
            <w:tcW w:w="563" w:type="dxa"/>
            <w:tcBorders>
              <w:top w:val="single" w:sz="6" w:space="0" w:color="auto"/>
              <w:left w:val="single" w:sz="6" w:space="0" w:color="auto"/>
              <w:bottom w:val="single" w:sz="6" w:space="0" w:color="auto"/>
              <w:right w:val="single" w:sz="6" w:space="0" w:color="auto"/>
            </w:tcBorders>
          </w:tcPr>
          <w:p w:rsidR="000D20D5" w:rsidRDefault="000D20D5">
            <w:pPr>
              <w:spacing w:before="0" w:after="0"/>
              <w:jc w:val="center"/>
              <w:rPr>
                <w:sz w:val="18"/>
              </w:rPr>
            </w:pPr>
            <w:r>
              <w:rPr>
                <w:sz w:val="18"/>
              </w:rPr>
              <w:t>5</w:t>
            </w:r>
          </w:p>
        </w:tc>
        <w:tc>
          <w:tcPr>
            <w:tcW w:w="2756" w:type="dxa"/>
            <w:tcBorders>
              <w:top w:val="single" w:sz="6" w:space="0" w:color="auto"/>
              <w:left w:val="single" w:sz="6" w:space="0" w:color="auto"/>
              <w:bottom w:val="single" w:sz="6" w:space="0" w:color="auto"/>
              <w:right w:val="single" w:sz="6" w:space="0" w:color="auto"/>
            </w:tcBorders>
          </w:tcPr>
          <w:p w:rsidR="000D20D5" w:rsidRDefault="000D20D5">
            <w:pPr>
              <w:spacing w:before="0" w:after="0"/>
              <w:jc w:val="left"/>
              <w:rPr>
                <w:sz w:val="18"/>
              </w:rPr>
            </w:pPr>
            <w:r>
              <w:rPr>
                <w:sz w:val="18"/>
              </w:rPr>
              <w:t>Równość poprzeczna</w:t>
            </w:r>
          </w:p>
        </w:tc>
        <w:tc>
          <w:tcPr>
            <w:tcW w:w="5840" w:type="dxa"/>
            <w:tcBorders>
              <w:top w:val="single" w:sz="6" w:space="0" w:color="auto"/>
              <w:left w:val="single" w:sz="6" w:space="0" w:color="auto"/>
              <w:bottom w:val="single" w:sz="6" w:space="0" w:color="auto"/>
              <w:right w:val="single" w:sz="6" w:space="0" w:color="auto"/>
            </w:tcBorders>
          </w:tcPr>
          <w:p w:rsidR="000D20D5" w:rsidRDefault="000D20D5">
            <w:pPr>
              <w:spacing w:before="0" w:after="0"/>
              <w:jc w:val="left"/>
              <w:rPr>
                <w:sz w:val="18"/>
              </w:rPr>
            </w:pPr>
            <w:r>
              <w:rPr>
                <w:sz w:val="18"/>
              </w:rPr>
              <w:t>10 razy na 1 km łatą 4m.</w:t>
            </w:r>
          </w:p>
        </w:tc>
      </w:tr>
      <w:tr w:rsidR="000D20D5">
        <w:trPr>
          <w:cantSplit/>
          <w:jc w:val="center"/>
        </w:trPr>
        <w:tc>
          <w:tcPr>
            <w:tcW w:w="563" w:type="dxa"/>
            <w:tcBorders>
              <w:top w:val="single" w:sz="6" w:space="0" w:color="auto"/>
              <w:left w:val="single" w:sz="6" w:space="0" w:color="auto"/>
              <w:bottom w:val="single" w:sz="6" w:space="0" w:color="auto"/>
              <w:right w:val="single" w:sz="6" w:space="0" w:color="auto"/>
            </w:tcBorders>
          </w:tcPr>
          <w:p w:rsidR="000D20D5" w:rsidRDefault="000D20D5">
            <w:pPr>
              <w:spacing w:before="0" w:after="0"/>
              <w:jc w:val="center"/>
              <w:rPr>
                <w:sz w:val="18"/>
              </w:rPr>
            </w:pPr>
            <w:r>
              <w:rPr>
                <w:sz w:val="18"/>
              </w:rPr>
              <w:t>6</w:t>
            </w:r>
          </w:p>
        </w:tc>
        <w:tc>
          <w:tcPr>
            <w:tcW w:w="2756" w:type="dxa"/>
            <w:tcBorders>
              <w:top w:val="single" w:sz="6" w:space="0" w:color="auto"/>
              <w:left w:val="single" w:sz="6" w:space="0" w:color="auto"/>
              <w:bottom w:val="single" w:sz="6" w:space="0" w:color="auto"/>
              <w:right w:val="single" w:sz="6" w:space="0" w:color="auto"/>
            </w:tcBorders>
          </w:tcPr>
          <w:p w:rsidR="000D20D5" w:rsidRDefault="000D20D5">
            <w:pPr>
              <w:spacing w:before="0" w:after="0"/>
              <w:jc w:val="left"/>
              <w:rPr>
                <w:sz w:val="18"/>
              </w:rPr>
            </w:pPr>
            <w:r>
              <w:rPr>
                <w:sz w:val="18"/>
              </w:rPr>
              <w:t xml:space="preserve">Spadki poprzeczne </w:t>
            </w:r>
            <w:r>
              <w:rPr>
                <w:sz w:val="18"/>
                <w:vertAlign w:val="superscript"/>
              </w:rPr>
              <w:t>1)</w:t>
            </w:r>
          </w:p>
        </w:tc>
        <w:tc>
          <w:tcPr>
            <w:tcW w:w="5840" w:type="dxa"/>
            <w:tcBorders>
              <w:top w:val="single" w:sz="6" w:space="0" w:color="auto"/>
              <w:left w:val="single" w:sz="6" w:space="0" w:color="auto"/>
              <w:bottom w:val="single" w:sz="6" w:space="0" w:color="auto"/>
              <w:right w:val="single" w:sz="6" w:space="0" w:color="auto"/>
            </w:tcBorders>
          </w:tcPr>
          <w:p w:rsidR="000D20D5" w:rsidRDefault="000D20D5">
            <w:pPr>
              <w:spacing w:before="0" w:after="0"/>
              <w:jc w:val="left"/>
              <w:rPr>
                <w:sz w:val="18"/>
              </w:rPr>
            </w:pPr>
            <w:r>
              <w:rPr>
                <w:sz w:val="18"/>
              </w:rPr>
              <w:t>10 razy na 1 km</w:t>
            </w:r>
          </w:p>
        </w:tc>
      </w:tr>
      <w:tr w:rsidR="000D20D5">
        <w:trPr>
          <w:cantSplit/>
          <w:jc w:val="center"/>
        </w:trPr>
        <w:tc>
          <w:tcPr>
            <w:tcW w:w="563" w:type="dxa"/>
            <w:tcBorders>
              <w:top w:val="single" w:sz="6" w:space="0" w:color="auto"/>
              <w:left w:val="single" w:sz="6" w:space="0" w:color="auto"/>
              <w:bottom w:val="single" w:sz="6" w:space="0" w:color="auto"/>
              <w:right w:val="single" w:sz="6" w:space="0" w:color="auto"/>
            </w:tcBorders>
          </w:tcPr>
          <w:p w:rsidR="000D20D5" w:rsidRDefault="000D20D5">
            <w:pPr>
              <w:spacing w:before="0" w:after="0"/>
              <w:jc w:val="center"/>
              <w:rPr>
                <w:sz w:val="18"/>
              </w:rPr>
            </w:pPr>
            <w:r>
              <w:rPr>
                <w:sz w:val="18"/>
              </w:rPr>
              <w:t>7</w:t>
            </w:r>
          </w:p>
          <w:p w:rsidR="000D20D5" w:rsidRDefault="000D20D5">
            <w:pPr>
              <w:spacing w:before="0" w:after="0"/>
              <w:jc w:val="center"/>
              <w:rPr>
                <w:sz w:val="18"/>
              </w:rPr>
            </w:pPr>
            <w:r>
              <w:rPr>
                <w:sz w:val="18"/>
              </w:rPr>
              <w:t>8</w:t>
            </w:r>
          </w:p>
        </w:tc>
        <w:tc>
          <w:tcPr>
            <w:tcW w:w="2756" w:type="dxa"/>
            <w:tcBorders>
              <w:top w:val="single" w:sz="6" w:space="0" w:color="auto"/>
              <w:left w:val="single" w:sz="6" w:space="0" w:color="auto"/>
              <w:bottom w:val="single" w:sz="6" w:space="0" w:color="auto"/>
              <w:right w:val="single" w:sz="6" w:space="0" w:color="auto"/>
            </w:tcBorders>
          </w:tcPr>
          <w:p w:rsidR="000D20D5" w:rsidRDefault="000D20D5">
            <w:pPr>
              <w:spacing w:before="0" w:after="0"/>
              <w:jc w:val="left"/>
              <w:rPr>
                <w:sz w:val="18"/>
              </w:rPr>
            </w:pPr>
            <w:r>
              <w:rPr>
                <w:sz w:val="18"/>
              </w:rPr>
              <w:t xml:space="preserve">Rzędne </w:t>
            </w:r>
          </w:p>
          <w:p w:rsidR="000D20D5" w:rsidRDefault="000D20D5">
            <w:pPr>
              <w:spacing w:before="0" w:after="0"/>
              <w:jc w:val="left"/>
              <w:rPr>
                <w:sz w:val="18"/>
              </w:rPr>
            </w:pPr>
            <w:r>
              <w:rPr>
                <w:sz w:val="18"/>
              </w:rPr>
              <w:t>Ukształtowanie osi w planie</w:t>
            </w:r>
          </w:p>
        </w:tc>
        <w:tc>
          <w:tcPr>
            <w:tcW w:w="5840" w:type="dxa"/>
            <w:tcBorders>
              <w:top w:val="single" w:sz="6" w:space="0" w:color="auto"/>
              <w:left w:val="single" w:sz="6" w:space="0" w:color="auto"/>
              <w:bottom w:val="single" w:sz="6" w:space="0" w:color="auto"/>
              <w:right w:val="single" w:sz="6" w:space="0" w:color="auto"/>
            </w:tcBorders>
          </w:tcPr>
          <w:p w:rsidR="000D20D5" w:rsidRDefault="000D20D5">
            <w:pPr>
              <w:spacing w:before="0" w:after="0"/>
              <w:jc w:val="left"/>
              <w:rPr>
                <w:sz w:val="18"/>
              </w:rPr>
            </w:pPr>
            <w:r>
              <w:rPr>
                <w:sz w:val="18"/>
              </w:rPr>
              <w:t>Co 100 m</w:t>
            </w:r>
          </w:p>
        </w:tc>
      </w:tr>
    </w:tbl>
    <w:p w:rsidR="000D20D5" w:rsidRDefault="000D20D5">
      <w:r>
        <w:rPr>
          <w:vertAlign w:val="superscript"/>
        </w:rPr>
        <w:lastRenderedPageBreak/>
        <w:t>1)</w:t>
      </w:r>
      <w:r>
        <w:t xml:space="preserve"> Dodatkowe pomiary spadków poprzecznych i ukształtowania osi w planie należy wykonać w punktach głównych łuków poziomych: na początku i końcu każdej krzywej przejściowej oraz na początku, w środku i na końcu każdego łuku poziomego.</w:t>
      </w:r>
    </w:p>
    <w:p w:rsidR="000D20D5" w:rsidRDefault="000D20D5">
      <w:pPr>
        <w:pStyle w:val="Nagwek3"/>
      </w:pPr>
      <w:r>
        <w:t>Grubość warstwy</w:t>
      </w:r>
    </w:p>
    <w:p w:rsidR="000D20D5" w:rsidRDefault="000D20D5">
      <w:r>
        <w:t>Grubość warstwy Wykonawca powinien mierzyć natychmiast po jej zagęszczeniu co najmniej w trzech losowo wybranych punktach na każdej działce roboczej i nie rzadziej niż w jednym punkcie na każde 1000 m</w:t>
      </w:r>
      <w:r>
        <w:rPr>
          <w:vertAlign w:val="superscript"/>
        </w:rPr>
        <w:t>2</w:t>
      </w:r>
      <w:r>
        <w:t xml:space="preserve"> podbudowy.</w:t>
      </w:r>
    </w:p>
    <w:p w:rsidR="000D20D5" w:rsidRDefault="000D20D5">
      <w:r>
        <w:t>Bezpośrednio przed odbiorem należy wykonać pomiary grubości warstwy co najmniej w trzech punktach, lecz nie rzadziej niż raz na 2000 m</w:t>
      </w:r>
      <w:r>
        <w:rPr>
          <w:vertAlign w:val="superscript"/>
        </w:rPr>
        <w:t>2</w:t>
      </w:r>
      <w:r>
        <w:t>.</w:t>
      </w:r>
    </w:p>
    <w:p w:rsidR="000D20D5" w:rsidRDefault="000D20D5">
      <w:r>
        <w:t>Dopuszczalne odchyłki od projektowanej grubości warstw nie powinny przekraczać +/-10%</w:t>
      </w:r>
    </w:p>
    <w:p w:rsidR="000D20D5" w:rsidRDefault="000D20D5">
      <w:pPr>
        <w:pStyle w:val="Nagwek3"/>
      </w:pPr>
      <w:r>
        <w:t>Nośność i zagęszczenie warstwy wg obciążeń płytowych</w:t>
      </w:r>
    </w:p>
    <w:p w:rsidR="000D20D5" w:rsidRDefault="000D20D5">
      <w:r>
        <w:t xml:space="preserve">Należy wykonać pomiary nośności warstwy z kruszywa, wg metody obciążeń płytowych, zgodnie z BN-64/8931-02. </w:t>
      </w:r>
    </w:p>
    <w:p w:rsidR="000D20D5" w:rsidRDefault="000D20D5">
      <w:r>
        <w:t>Warstwy powinny spełniać odpowiednie wymagania podane w poniższej tabeli.</w:t>
      </w:r>
    </w:p>
    <w:p w:rsidR="000D20D5" w:rsidRPr="00821FAC" w:rsidRDefault="000D20D5">
      <w:pPr>
        <w:pStyle w:val="Legenda"/>
        <w:keepNext/>
        <w:jc w:val="left"/>
        <w:rPr>
          <w:b w:val="0"/>
        </w:rPr>
      </w:pPr>
      <w:r>
        <w:t>Tabela 5</w:t>
      </w:r>
      <w:r w:rsidR="00821FAC">
        <w:t xml:space="preserve">. </w:t>
      </w:r>
      <w:r w:rsidRPr="00821FAC">
        <w:rPr>
          <w:b w:val="0"/>
        </w:rPr>
        <w:t>Wymagania nośności warstwy z kruszywa w zależności od kategorii ruchu</w:t>
      </w:r>
      <w:r w:rsidR="004E35D0">
        <w:rPr>
          <w:b w:val="0"/>
        </w:rPr>
        <w:t>.</w:t>
      </w:r>
    </w:p>
    <w:tbl>
      <w:tblPr>
        <w:tblW w:w="0" w:type="auto"/>
        <w:jc w:val="center"/>
        <w:tblLayout w:type="fixed"/>
        <w:tblCellMar>
          <w:left w:w="43" w:type="dxa"/>
          <w:right w:w="43" w:type="dxa"/>
        </w:tblCellMar>
        <w:tblLook w:val="0000"/>
      </w:tblPr>
      <w:tblGrid>
        <w:gridCol w:w="2803"/>
        <w:gridCol w:w="2915"/>
        <w:gridCol w:w="3013"/>
      </w:tblGrid>
      <w:tr w:rsidR="000D20D5">
        <w:trPr>
          <w:cantSplit/>
          <w:jc w:val="center"/>
        </w:trPr>
        <w:tc>
          <w:tcPr>
            <w:tcW w:w="2803" w:type="dxa"/>
            <w:tcBorders>
              <w:top w:val="single" w:sz="6" w:space="0" w:color="auto"/>
              <w:left w:val="single" w:sz="6" w:space="0" w:color="auto"/>
              <w:right w:val="single" w:sz="6" w:space="0" w:color="auto"/>
            </w:tcBorders>
            <w:shd w:val="pct10" w:color="auto" w:fill="auto"/>
          </w:tcPr>
          <w:p w:rsidR="000D20D5" w:rsidRDefault="000D20D5">
            <w:pPr>
              <w:jc w:val="center"/>
              <w:rPr>
                <w:b/>
              </w:rPr>
            </w:pPr>
            <w:r>
              <w:rPr>
                <w:b/>
              </w:rPr>
              <w:br/>
              <w:t>Kategoria ruchu</w:t>
            </w:r>
          </w:p>
        </w:tc>
        <w:tc>
          <w:tcPr>
            <w:tcW w:w="5928" w:type="dxa"/>
            <w:gridSpan w:val="2"/>
            <w:tcBorders>
              <w:top w:val="single" w:sz="6" w:space="0" w:color="auto"/>
              <w:left w:val="single" w:sz="6" w:space="0" w:color="auto"/>
              <w:bottom w:val="single" w:sz="6" w:space="0" w:color="auto"/>
              <w:right w:val="single" w:sz="6" w:space="0" w:color="auto"/>
            </w:tcBorders>
            <w:shd w:val="pct10" w:color="auto" w:fill="auto"/>
          </w:tcPr>
          <w:p w:rsidR="000D20D5" w:rsidRDefault="000D20D5">
            <w:pPr>
              <w:jc w:val="center"/>
              <w:rPr>
                <w:b/>
              </w:rPr>
            </w:pPr>
            <w:r>
              <w:rPr>
                <w:b/>
              </w:rPr>
              <w:t>Minimalny moduł odkształcenia mierzony przy użyciu płyty o średnicy 30 cm [MPa]</w:t>
            </w:r>
          </w:p>
        </w:tc>
      </w:tr>
      <w:tr w:rsidR="000D20D5">
        <w:trPr>
          <w:cantSplit/>
          <w:jc w:val="center"/>
        </w:trPr>
        <w:tc>
          <w:tcPr>
            <w:tcW w:w="2803" w:type="dxa"/>
            <w:tcBorders>
              <w:left w:val="single" w:sz="6" w:space="0" w:color="auto"/>
              <w:bottom w:val="single" w:sz="6" w:space="0" w:color="auto"/>
            </w:tcBorders>
            <w:shd w:val="pct10" w:color="auto" w:fill="auto"/>
          </w:tcPr>
          <w:p w:rsidR="000D20D5" w:rsidRDefault="000D20D5">
            <w:pPr>
              <w:jc w:val="center"/>
              <w:rPr>
                <w:b/>
              </w:rPr>
            </w:pPr>
          </w:p>
        </w:tc>
        <w:tc>
          <w:tcPr>
            <w:tcW w:w="2915" w:type="dxa"/>
            <w:tcBorders>
              <w:top w:val="single" w:sz="6" w:space="0" w:color="auto"/>
              <w:left w:val="single" w:sz="6" w:space="0" w:color="auto"/>
              <w:bottom w:val="single" w:sz="6" w:space="0" w:color="auto"/>
              <w:right w:val="single" w:sz="6" w:space="0" w:color="auto"/>
            </w:tcBorders>
            <w:shd w:val="pct10" w:color="auto" w:fill="auto"/>
          </w:tcPr>
          <w:p w:rsidR="000D20D5" w:rsidRDefault="000D20D5">
            <w:pPr>
              <w:jc w:val="center"/>
              <w:rPr>
                <w:b/>
              </w:rPr>
            </w:pPr>
            <w:r>
              <w:rPr>
                <w:b/>
              </w:rPr>
              <w:t xml:space="preserve">Pierwotny </w:t>
            </w:r>
          </w:p>
        </w:tc>
        <w:tc>
          <w:tcPr>
            <w:tcW w:w="3013" w:type="dxa"/>
            <w:tcBorders>
              <w:top w:val="single" w:sz="6" w:space="0" w:color="auto"/>
              <w:left w:val="single" w:sz="6" w:space="0" w:color="auto"/>
              <w:bottom w:val="single" w:sz="6" w:space="0" w:color="auto"/>
              <w:right w:val="single" w:sz="6" w:space="0" w:color="auto"/>
            </w:tcBorders>
            <w:shd w:val="pct10" w:color="auto" w:fill="auto"/>
          </w:tcPr>
          <w:p w:rsidR="000D20D5" w:rsidRDefault="000D20D5">
            <w:pPr>
              <w:jc w:val="center"/>
              <w:rPr>
                <w:b/>
              </w:rPr>
            </w:pPr>
            <w:r>
              <w:rPr>
                <w:b/>
              </w:rPr>
              <w:t>Wtórny</w:t>
            </w:r>
          </w:p>
        </w:tc>
      </w:tr>
      <w:tr w:rsidR="000D20D5">
        <w:trPr>
          <w:cantSplit/>
          <w:jc w:val="center"/>
        </w:trPr>
        <w:tc>
          <w:tcPr>
            <w:tcW w:w="2803" w:type="dxa"/>
            <w:tcBorders>
              <w:top w:val="single" w:sz="6" w:space="0" w:color="auto"/>
              <w:left w:val="single" w:sz="6" w:space="0" w:color="auto"/>
              <w:bottom w:val="single" w:sz="6" w:space="0" w:color="auto"/>
              <w:right w:val="single" w:sz="6" w:space="0" w:color="auto"/>
            </w:tcBorders>
          </w:tcPr>
          <w:p w:rsidR="000D20D5" w:rsidRDefault="000D20D5">
            <w:pPr>
              <w:jc w:val="center"/>
              <w:rPr>
                <w:sz w:val="18"/>
              </w:rPr>
            </w:pPr>
            <w:r>
              <w:rPr>
                <w:sz w:val="18"/>
              </w:rPr>
              <w:t>KR 3-6</w:t>
            </w:r>
          </w:p>
        </w:tc>
        <w:tc>
          <w:tcPr>
            <w:tcW w:w="2915" w:type="dxa"/>
            <w:tcBorders>
              <w:top w:val="single" w:sz="6" w:space="0" w:color="auto"/>
              <w:left w:val="single" w:sz="6" w:space="0" w:color="auto"/>
              <w:bottom w:val="single" w:sz="6" w:space="0" w:color="auto"/>
              <w:right w:val="single" w:sz="6" w:space="0" w:color="auto"/>
            </w:tcBorders>
          </w:tcPr>
          <w:p w:rsidR="000D20D5" w:rsidRDefault="000D20D5">
            <w:pPr>
              <w:jc w:val="center"/>
              <w:rPr>
                <w:sz w:val="18"/>
              </w:rPr>
            </w:pPr>
            <w:r>
              <w:rPr>
                <w:sz w:val="18"/>
              </w:rPr>
              <w:t>100</w:t>
            </w:r>
          </w:p>
        </w:tc>
        <w:tc>
          <w:tcPr>
            <w:tcW w:w="3013" w:type="dxa"/>
            <w:tcBorders>
              <w:top w:val="single" w:sz="6" w:space="0" w:color="auto"/>
              <w:left w:val="single" w:sz="6" w:space="0" w:color="auto"/>
              <w:bottom w:val="single" w:sz="6" w:space="0" w:color="auto"/>
              <w:right w:val="single" w:sz="6" w:space="0" w:color="auto"/>
            </w:tcBorders>
          </w:tcPr>
          <w:p w:rsidR="000D20D5" w:rsidRDefault="000D20D5">
            <w:pPr>
              <w:jc w:val="center"/>
              <w:rPr>
                <w:sz w:val="18"/>
              </w:rPr>
            </w:pPr>
            <w:r>
              <w:rPr>
                <w:sz w:val="18"/>
              </w:rPr>
              <w:t>200</w:t>
            </w:r>
          </w:p>
        </w:tc>
      </w:tr>
    </w:tbl>
    <w:p w:rsidR="000D20D5" w:rsidRDefault="000D20D5" w:rsidP="00821FAC">
      <w:r>
        <w:t>Zagęszczenie warstwy z kruszywa należy uznać za prawidłowe przy spełnieniu warunku jak w  pkt. 6.3.3.</w:t>
      </w:r>
    </w:p>
    <w:p w:rsidR="000D20D5" w:rsidRDefault="000D20D5">
      <w:pPr>
        <w:pStyle w:val="Nagwek3"/>
      </w:pPr>
      <w:r>
        <w:t>Pomiary cech geometrycznych warstwy</w:t>
      </w:r>
    </w:p>
    <w:p w:rsidR="000D20D5" w:rsidRDefault="000D20D5">
      <w:pPr>
        <w:pStyle w:val="Nagwek4"/>
      </w:pPr>
      <w:r>
        <w:t xml:space="preserve"> Równość warstwy</w:t>
      </w:r>
    </w:p>
    <w:p w:rsidR="000D20D5" w:rsidRDefault="000D20D5">
      <w:r>
        <w:t xml:space="preserve">Nierówności podłużne warstwy należy mierzyć 4-metrową łatą lub planografem zgodnie z normą BN-68/8931-04, </w:t>
      </w:r>
      <w:r w:rsidR="004E35D0">
        <w:br/>
      </w:r>
      <w:r>
        <w:t>z częstotliwością podaną w tabeli 4.</w:t>
      </w:r>
      <w:r w:rsidR="00821FAC">
        <w:t xml:space="preserve"> </w:t>
      </w:r>
      <w:r>
        <w:t>Nierówności poprzeczne należy mierzyć 4-metrową łata z częstotliwością jw.</w:t>
      </w:r>
      <w:r w:rsidR="00821FAC">
        <w:t xml:space="preserve"> </w:t>
      </w:r>
      <w:r>
        <w:t>Nierówności nie powinny przekraczać 12 mm</w:t>
      </w:r>
    </w:p>
    <w:p w:rsidR="000D20D5" w:rsidRDefault="000D20D5">
      <w:pPr>
        <w:pStyle w:val="Nagwek4"/>
      </w:pPr>
      <w:r>
        <w:t>Spadki poprzeczne y</w:t>
      </w:r>
    </w:p>
    <w:p w:rsidR="000D20D5" w:rsidRDefault="000D20D5">
      <w:r>
        <w:t>Spadki poprzeczne należy mierzyć za pomocą 4-metrowej łaty i poziomicy z częstotliwością podaną w tabeli 4. Spadki poprzeczne powinny być zgodne z Dokumentacją Projektową z tolerancją +/-0.5%</w:t>
      </w:r>
    </w:p>
    <w:p w:rsidR="000D20D5" w:rsidRDefault="000D20D5">
      <w:pPr>
        <w:pStyle w:val="Nagwek4"/>
      </w:pPr>
      <w:r>
        <w:t xml:space="preserve"> Rzędne warstwy</w:t>
      </w:r>
    </w:p>
    <w:p w:rsidR="000D20D5" w:rsidRDefault="000D20D5">
      <w:r>
        <w:t>Rzędne warstwy należy sprawdzić co 100 m w osi jezdni i na jej krawędziach.</w:t>
      </w:r>
    </w:p>
    <w:p w:rsidR="000D20D5" w:rsidRDefault="000D20D5">
      <w:r>
        <w:t xml:space="preserve">Różnice pomiędzy rzędnymi wykonanymi  i rzędnymi projektowanymi nie powinny przekraczać +1cm, -2cm. </w:t>
      </w:r>
    </w:p>
    <w:p w:rsidR="000D20D5" w:rsidRDefault="000D20D5">
      <w:pPr>
        <w:pStyle w:val="Nagwek4"/>
      </w:pPr>
      <w:r>
        <w:t>Ukształtowanie osi warstwy</w:t>
      </w:r>
    </w:p>
    <w:p w:rsidR="000D20D5" w:rsidRDefault="000D20D5">
      <w:r>
        <w:t>Ukształtowanie osi warstwy należy sprawdzić w punktach głównych trasy i w innych dodatkowych punktach, rozmieszczonych nie rzadziej niż co 100 m.</w:t>
      </w:r>
    </w:p>
    <w:p w:rsidR="000D20D5" w:rsidRDefault="000D20D5">
      <w:r>
        <w:t>Oś warstwy w planie nie może być przesunięta w stosunku do osi projektowanej o więcej niż +/-3 cm dla trasy zasadniczej i +/-5 cm dla pozostałych dróg.</w:t>
      </w:r>
    </w:p>
    <w:p w:rsidR="000D20D5" w:rsidRDefault="000D20D5">
      <w:pPr>
        <w:pStyle w:val="Nagwek4"/>
      </w:pPr>
      <w:r>
        <w:t xml:space="preserve"> Szerokość warstwy</w:t>
      </w:r>
    </w:p>
    <w:p w:rsidR="000D20D5" w:rsidRDefault="000D20D5">
      <w:r>
        <w:t>Szerokość warstwy należy sprawdzić co najmniej 10 razy na 1 km.</w:t>
      </w:r>
    </w:p>
    <w:p w:rsidR="000D20D5" w:rsidRDefault="000D20D5">
      <w:r>
        <w:lastRenderedPageBreak/>
        <w:t>Szerokość warstwy nie może różnić się od szerokości projektowanej o więcej niż +10 cm, -5 cm.</w:t>
      </w:r>
    </w:p>
    <w:p w:rsidR="000D20D5" w:rsidRDefault="000D20D5">
      <w:pPr>
        <w:pStyle w:val="Nagwek1"/>
      </w:pPr>
      <w:r>
        <w:t>Obmiar robót</w:t>
      </w:r>
    </w:p>
    <w:p w:rsidR="000D20D5" w:rsidRDefault="000D20D5">
      <w:pPr>
        <w:pStyle w:val="Nagwek2"/>
      </w:pPr>
      <w:r>
        <w:t>Ogólne zasady obmiaru robót</w:t>
      </w:r>
    </w:p>
    <w:p w:rsidR="000D20D5" w:rsidRDefault="000D20D5">
      <w:pPr>
        <w:numPr>
          <w:ilvl w:val="12"/>
          <w:numId w:val="0"/>
        </w:numPr>
      </w:pPr>
      <w:r>
        <w:t xml:space="preserve">Ogólne zasady obmiaru robót podano w ST D-M 00.00.00 </w:t>
      </w:r>
      <w:r w:rsidR="004E35D0">
        <w:t>„</w:t>
      </w:r>
      <w:r>
        <w:t>Wymagania ogólne</w:t>
      </w:r>
      <w:r w:rsidR="004E35D0">
        <w:t>”</w:t>
      </w:r>
      <w:r w:rsidR="00821FAC">
        <w:t>,</w:t>
      </w:r>
      <w:r>
        <w:t xml:space="preserve"> pkt 7.</w:t>
      </w:r>
    </w:p>
    <w:p w:rsidR="000D20D5" w:rsidRDefault="000D20D5">
      <w:pPr>
        <w:pStyle w:val="Nagwek2"/>
      </w:pPr>
      <w:r>
        <w:t>Jednostka obmiarowa</w:t>
      </w:r>
    </w:p>
    <w:p w:rsidR="000D20D5" w:rsidRDefault="000D20D5">
      <w:pPr>
        <w:numPr>
          <w:ilvl w:val="12"/>
          <w:numId w:val="0"/>
        </w:numPr>
      </w:pPr>
      <w:r>
        <w:t>Jednostką obmiarową jest metr kwadratowy [m</w:t>
      </w:r>
      <w:r w:rsidR="0039571C" w:rsidRPr="0039571C">
        <w:rPr>
          <w:vertAlign w:val="superscript"/>
        </w:rPr>
        <w:t>2</w:t>
      </w:r>
      <w:r>
        <w:t>] wykonanej warstwy podbudowy.</w:t>
      </w:r>
    </w:p>
    <w:p w:rsidR="000D20D5" w:rsidRDefault="000D20D5">
      <w:pPr>
        <w:pStyle w:val="Nagwek1"/>
      </w:pPr>
      <w:r>
        <w:t>Odbiór robót</w:t>
      </w:r>
    </w:p>
    <w:p w:rsidR="000D20D5" w:rsidRDefault="000D20D5">
      <w:pPr>
        <w:pStyle w:val="Nagwek2"/>
      </w:pPr>
      <w:r>
        <w:t>Ogólne zasady odbioru robót</w:t>
      </w:r>
    </w:p>
    <w:p w:rsidR="000D20D5" w:rsidRDefault="000D20D5">
      <w:r>
        <w:t>Roboty związane z wykonaniem warstwy z kruszywa stabilizowanego mechanicznie podlegają odbiorowi robót ulegających zakryciu n</w:t>
      </w:r>
      <w:r w:rsidR="00821FAC">
        <w:t xml:space="preserve">a zasadach określonych w ST D-M </w:t>
      </w:r>
      <w:r>
        <w:t xml:space="preserve">00.00.00 </w:t>
      </w:r>
      <w:r w:rsidR="004E35D0">
        <w:t>„</w:t>
      </w:r>
      <w:r>
        <w:t>Wymagania ogólne</w:t>
      </w:r>
      <w:r w:rsidR="004E35D0">
        <w:t>”</w:t>
      </w:r>
      <w:r w:rsidR="00821FAC">
        <w:t>,</w:t>
      </w:r>
      <w:r>
        <w:t xml:space="preserve"> pkt 8.</w:t>
      </w:r>
    </w:p>
    <w:p w:rsidR="000D20D5" w:rsidRDefault="000D20D5">
      <w:pPr>
        <w:pStyle w:val="Nagwek2"/>
      </w:pPr>
      <w:r>
        <w:t>Odbiór robót</w:t>
      </w:r>
    </w:p>
    <w:p w:rsidR="000D20D5" w:rsidRDefault="000D20D5">
      <w:r>
        <w:t>Roboty uznaje się za wykonane zgodnie z dokumentacją projektową, ST i wymaganiami Inżyniera jeżeli wszystkie pomiary i badania z zachowaniem tolerancji wg pkt. 6 dały wyniki pozytywne.</w:t>
      </w:r>
    </w:p>
    <w:p w:rsidR="000D20D5" w:rsidRDefault="000D20D5">
      <w:pPr>
        <w:pStyle w:val="Nagwek1"/>
      </w:pPr>
      <w:r>
        <w:t>Podstawa płatności</w:t>
      </w:r>
    </w:p>
    <w:p w:rsidR="000D20D5" w:rsidRDefault="000D20D5">
      <w:pPr>
        <w:pStyle w:val="Nagwek2"/>
      </w:pPr>
      <w:r>
        <w:t>Ogólne ustalenia dotyczące podstawy płatności</w:t>
      </w:r>
    </w:p>
    <w:p w:rsidR="000D20D5" w:rsidRDefault="000D20D5">
      <w:pPr>
        <w:numPr>
          <w:ilvl w:val="12"/>
          <w:numId w:val="0"/>
        </w:numPr>
      </w:pPr>
      <w:r>
        <w:t>Ogólne ustalenia dotyczące pod</w:t>
      </w:r>
      <w:r w:rsidR="00821FAC">
        <w:t xml:space="preserve">stawy płatności podano w ST D-M </w:t>
      </w:r>
      <w:r>
        <w:t xml:space="preserve">00.00.00 </w:t>
      </w:r>
      <w:r w:rsidR="004E35D0">
        <w:t>„</w:t>
      </w:r>
      <w:r>
        <w:t>Wymagania ogólne</w:t>
      </w:r>
      <w:r w:rsidR="004E35D0">
        <w:t>”</w:t>
      </w:r>
      <w:r w:rsidR="00821FAC">
        <w:t>,</w:t>
      </w:r>
      <w:r>
        <w:t xml:space="preserve"> pkt 9.</w:t>
      </w:r>
    </w:p>
    <w:p w:rsidR="000D20D5" w:rsidRDefault="000D20D5">
      <w:pPr>
        <w:pStyle w:val="Nagwek2"/>
      </w:pPr>
      <w:r>
        <w:t>Cena jednostki obmiarowej</w:t>
      </w:r>
    </w:p>
    <w:p w:rsidR="000D20D5" w:rsidRDefault="000D20D5">
      <w:pPr>
        <w:numPr>
          <w:ilvl w:val="12"/>
          <w:numId w:val="0"/>
        </w:numPr>
      </w:pPr>
      <w:r>
        <w:t>Cena jednego metra kwadratowego [m2] wykonania robót obejmuje :</w:t>
      </w:r>
    </w:p>
    <w:p w:rsidR="000D20D5" w:rsidRDefault="000D20D5">
      <w:pPr>
        <w:pStyle w:val="Listapunktowana"/>
        <w:numPr>
          <w:ilvl w:val="0"/>
          <w:numId w:val="2"/>
        </w:numPr>
        <w:ind w:left="1021" w:hanging="284"/>
      </w:pPr>
      <w:r>
        <w:t>prace pomiarowe i roboty przygotowawcze,</w:t>
      </w:r>
    </w:p>
    <w:p w:rsidR="000D20D5" w:rsidRDefault="000D20D5">
      <w:pPr>
        <w:pStyle w:val="Listapunktowana"/>
        <w:numPr>
          <w:ilvl w:val="0"/>
          <w:numId w:val="2"/>
        </w:numPr>
        <w:ind w:left="1021" w:hanging="284"/>
      </w:pPr>
      <w:r>
        <w:t>sprawdzenie i ewentualna naprawa podłoża,</w:t>
      </w:r>
    </w:p>
    <w:p w:rsidR="000D20D5" w:rsidRDefault="000D20D5">
      <w:pPr>
        <w:pStyle w:val="Listapunktowana"/>
        <w:numPr>
          <w:ilvl w:val="0"/>
          <w:numId w:val="2"/>
        </w:numPr>
        <w:ind w:left="1021" w:hanging="284"/>
      </w:pPr>
      <w:r>
        <w:t xml:space="preserve">dostarczenie kruszywa i wyprodukowanie mieszanki, </w:t>
      </w:r>
    </w:p>
    <w:p w:rsidR="000D20D5" w:rsidRDefault="000D20D5">
      <w:pPr>
        <w:pStyle w:val="Listapunktowana"/>
        <w:numPr>
          <w:ilvl w:val="0"/>
          <w:numId w:val="2"/>
        </w:numPr>
        <w:ind w:left="1021" w:hanging="284"/>
      </w:pPr>
      <w:r>
        <w:t>transport mieszanki kruszywa na miejsca wbudowania,</w:t>
      </w:r>
    </w:p>
    <w:p w:rsidR="000D20D5" w:rsidRDefault="000D20D5">
      <w:pPr>
        <w:pStyle w:val="Listapunktowana"/>
        <w:numPr>
          <w:ilvl w:val="0"/>
          <w:numId w:val="2"/>
        </w:numPr>
        <w:ind w:left="1021" w:hanging="284"/>
      </w:pPr>
      <w:r>
        <w:t>rozłożenie, wyprofilowanie i zagęszczenie mieszanki kruszywa,</w:t>
      </w:r>
    </w:p>
    <w:p w:rsidR="000D20D5" w:rsidRDefault="000D20D5">
      <w:pPr>
        <w:pStyle w:val="Listapunktowana"/>
        <w:numPr>
          <w:ilvl w:val="0"/>
          <w:numId w:val="2"/>
        </w:numPr>
        <w:ind w:left="1021" w:hanging="284"/>
      </w:pPr>
      <w:r>
        <w:t xml:space="preserve">przeprowadzenie pomiarów i badań laboratoryjnych wymaganych w </w:t>
      </w:r>
      <w:r w:rsidR="00821FAC">
        <w:t>ST</w:t>
      </w:r>
      <w:r>
        <w:t>.</w:t>
      </w:r>
    </w:p>
    <w:p w:rsidR="000D20D5" w:rsidRDefault="000D20D5">
      <w:pPr>
        <w:pStyle w:val="Nagwek1"/>
      </w:pPr>
      <w:r>
        <w:t>Przepisy związane</w:t>
      </w:r>
    </w:p>
    <w:p w:rsidR="000D20D5" w:rsidRDefault="000D20D5">
      <w:pPr>
        <w:pStyle w:val="Nagwek2"/>
      </w:pPr>
      <w:r>
        <w:t>Normy</w:t>
      </w:r>
    </w:p>
    <w:p w:rsidR="000D20D5" w:rsidRDefault="000D20D5" w:rsidP="00821FAC">
      <w:pPr>
        <w:pStyle w:val="Listanumerowana2"/>
        <w:ind w:left="567" w:hanging="567"/>
        <w:rPr>
          <w:i/>
        </w:rPr>
      </w:pPr>
      <w:r>
        <w:rPr>
          <w:i/>
        </w:rPr>
        <w:t>PN-B-01100:1987</w:t>
      </w:r>
      <w:r>
        <w:rPr>
          <w:i/>
        </w:rPr>
        <w:tab/>
        <w:t>Kruszywa mineralne. Kruszywa skalne. Podział, nazwy, określenia.</w:t>
      </w:r>
    </w:p>
    <w:p w:rsidR="000D20D5" w:rsidRDefault="000D20D5" w:rsidP="00821FAC">
      <w:pPr>
        <w:pStyle w:val="Listanumerowana2"/>
        <w:ind w:left="567" w:hanging="567"/>
        <w:rPr>
          <w:i/>
        </w:rPr>
      </w:pPr>
      <w:r>
        <w:rPr>
          <w:i/>
        </w:rPr>
        <w:t>PN-B-01101:1978</w:t>
      </w:r>
      <w:r>
        <w:rPr>
          <w:i/>
        </w:rPr>
        <w:tab/>
        <w:t>Kruszywa sztuczne. Podział, nazwy, określenia.</w:t>
      </w:r>
    </w:p>
    <w:p w:rsidR="000D20D5" w:rsidRDefault="000D20D5" w:rsidP="00821FAC">
      <w:pPr>
        <w:pStyle w:val="Listanumerowana2"/>
        <w:ind w:left="567" w:hanging="567"/>
        <w:rPr>
          <w:i/>
        </w:rPr>
      </w:pPr>
      <w:r>
        <w:rPr>
          <w:i/>
        </w:rPr>
        <w:t>PN-B-11112:1996</w:t>
      </w:r>
      <w:r>
        <w:rPr>
          <w:i/>
        </w:rPr>
        <w:tab/>
        <w:t>Kruszywa mineralne. Kruszywa łamane do nawierzchni drogowych</w:t>
      </w:r>
      <w:r w:rsidR="004E35D0">
        <w:rPr>
          <w:i/>
        </w:rPr>
        <w:t>.</w:t>
      </w:r>
    </w:p>
    <w:p w:rsidR="000D20D5" w:rsidRDefault="000D20D5" w:rsidP="00821FAC">
      <w:pPr>
        <w:pStyle w:val="Listanumerowana2"/>
        <w:ind w:left="567" w:hanging="567"/>
        <w:jc w:val="left"/>
        <w:rPr>
          <w:i/>
        </w:rPr>
      </w:pPr>
      <w:r>
        <w:rPr>
          <w:i/>
        </w:rPr>
        <w:t>BN-64/8931-02</w:t>
      </w:r>
      <w:r>
        <w:rPr>
          <w:i/>
        </w:rPr>
        <w:tab/>
        <w:t xml:space="preserve">Drogi samochodowe. Oznaczanie modułu odkształcenia nawierzchni podatnych i </w:t>
      </w:r>
      <w:r>
        <w:rPr>
          <w:i/>
        </w:rPr>
        <w:br/>
        <w:t xml:space="preserve">                                podłoża przez obciążenie płytą.</w:t>
      </w:r>
    </w:p>
    <w:p w:rsidR="000D20D5" w:rsidRDefault="000D20D5" w:rsidP="00821FAC">
      <w:pPr>
        <w:pStyle w:val="Listanumerowana2"/>
        <w:ind w:left="567" w:hanging="567"/>
        <w:rPr>
          <w:i/>
        </w:rPr>
      </w:pPr>
      <w:r>
        <w:rPr>
          <w:i/>
        </w:rPr>
        <w:t>BN-68/8931-04</w:t>
      </w:r>
      <w:r>
        <w:rPr>
          <w:i/>
        </w:rPr>
        <w:tab/>
        <w:t>Drogi samochodowe. Pomiar równości nawierzchni planografem i łatą.</w:t>
      </w:r>
    </w:p>
    <w:p w:rsidR="000D20D5" w:rsidRDefault="000D20D5" w:rsidP="00821FAC">
      <w:pPr>
        <w:pStyle w:val="Listanumerowana2"/>
        <w:ind w:left="567" w:hanging="567"/>
        <w:rPr>
          <w:i/>
        </w:rPr>
      </w:pPr>
      <w:r>
        <w:rPr>
          <w:i/>
        </w:rPr>
        <w:t>BN-77/8931-12</w:t>
      </w:r>
      <w:r>
        <w:rPr>
          <w:i/>
        </w:rPr>
        <w:tab/>
        <w:t>Drogi samochodowe. Oznaczanie wskaźnika zagęszczenia gruntu.</w:t>
      </w:r>
    </w:p>
    <w:p w:rsidR="000D20D5" w:rsidRDefault="000D20D5" w:rsidP="00821FAC">
      <w:pPr>
        <w:pStyle w:val="Listanumerowana2"/>
        <w:ind w:left="567" w:hanging="567"/>
        <w:rPr>
          <w:i/>
        </w:rPr>
      </w:pPr>
      <w:r>
        <w:rPr>
          <w:i/>
        </w:rPr>
        <w:lastRenderedPageBreak/>
        <w:t>PN-S-06102</w:t>
      </w:r>
      <w:r>
        <w:rPr>
          <w:i/>
        </w:rPr>
        <w:tab/>
        <w:t>Drogi samochodowe. Podbudowa z kruszyw stabilizowanych mechanicznie.</w:t>
      </w:r>
    </w:p>
    <w:p w:rsidR="000D20D5" w:rsidRDefault="000D20D5">
      <w:pPr>
        <w:pStyle w:val="Nagwek2"/>
      </w:pPr>
      <w:r>
        <w:t>Inne dokumenty</w:t>
      </w:r>
    </w:p>
    <w:p w:rsidR="000D20D5" w:rsidRDefault="000D20D5" w:rsidP="000D20D5">
      <w:pPr>
        <w:pStyle w:val="Listanumerowana2"/>
        <w:numPr>
          <w:ilvl w:val="0"/>
          <w:numId w:val="5"/>
        </w:numPr>
        <w:ind w:left="426" w:hanging="426"/>
        <w:rPr>
          <w:i/>
        </w:rPr>
      </w:pPr>
      <w:r>
        <w:rPr>
          <w:i/>
        </w:rPr>
        <w:t>Katalog typowych konstrukcji nawierzchni podatnych i półsztywnych. IBDiM, Warszawa, 1997.</w:t>
      </w:r>
    </w:p>
    <w:p w:rsidR="000D20D5" w:rsidRDefault="000D20D5" w:rsidP="000D20D5">
      <w:pPr>
        <w:pStyle w:val="Listanumerowana2"/>
        <w:numPr>
          <w:ilvl w:val="0"/>
          <w:numId w:val="5"/>
        </w:numPr>
        <w:ind w:left="426" w:hanging="426"/>
        <w:jc w:val="left"/>
        <w:rPr>
          <w:i/>
        </w:rPr>
      </w:pPr>
      <w:r>
        <w:rPr>
          <w:i/>
        </w:rPr>
        <w:t>Wytyczne techniczne oceny jakości grysów i żwirów kruszonych produkowanych z naturalnie rozdrobnionego surowca skalnego przeznaczonych do nawierzchni drogowych, CZDP, Warszawa, 1984.</w:t>
      </w:r>
    </w:p>
    <w:p w:rsidR="000D20D5" w:rsidRDefault="000D20D5">
      <w:pPr>
        <w:rPr>
          <w:i/>
        </w:rPr>
      </w:pPr>
    </w:p>
    <w:sectPr w:rsidR="000D20D5" w:rsidSect="00120126">
      <w:headerReference w:type="even" r:id="rId7"/>
      <w:headerReference w:type="default" r:id="rId8"/>
      <w:footerReference w:type="even" r:id="rId9"/>
      <w:footerReference w:type="default" r:id="rId10"/>
      <w:footerReference w:type="first" r:id="rId11"/>
      <w:pgSz w:w="11907" w:h="16840" w:code="9"/>
      <w:pgMar w:top="1418" w:right="851" w:bottom="1418" w:left="567" w:header="708" w:footer="708" w:gutter="567"/>
      <w:pgNumType w:start="31"/>
      <w:cols w:space="708"/>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33FD7" w:rsidRDefault="00C33FD7">
      <w:pPr>
        <w:spacing w:before="0" w:after="0" w:line="240" w:lineRule="auto"/>
      </w:pPr>
      <w:r>
        <w:separator/>
      </w:r>
    </w:p>
  </w:endnote>
  <w:endnote w:type="continuationSeparator" w:id="1">
    <w:p w:rsidR="00C33FD7" w:rsidRDefault="00C33FD7">
      <w:pPr>
        <w:spacing w:before="0"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P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20D5" w:rsidRDefault="00E14882">
    <w:pPr>
      <w:pStyle w:val="Stopka"/>
      <w:pBdr>
        <w:top w:val="single" w:sz="6" w:space="0" w:color="auto"/>
      </w:pBdr>
      <w:tabs>
        <w:tab w:val="right" w:pos="9923"/>
      </w:tabs>
    </w:pPr>
    <w:r>
      <w:rPr>
        <w:rStyle w:val="Numerstrony"/>
        <w:rFonts w:ascii="Arial" w:hAnsi="Arial"/>
        <w:b w:val="0"/>
        <w:i w:val="0"/>
      </w:rPr>
      <w:fldChar w:fldCharType="begin"/>
    </w:r>
    <w:r w:rsidR="000D20D5">
      <w:rPr>
        <w:rStyle w:val="Numerstrony"/>
        <w:rFonts w:ascii="Arial" w:hAnsi="Arial"/>
        <w:b w:val="0"/>
        <w:i w:val="0"/>
      </w:rPr>
      <w:instrText xml:space="preserve"> PAGE </w:instrText>
    </w:r>
    <w:r>
      <w:rPr>
        <w:rStyle w:val="Numerstrony"/>
        <w:rFonts w:ascii="Arial" w:hAnsi="Arial"/>
        <w:b w:val="0"/>
        <w:i w:val="0"/>
      </w:rPr>
      <w:fldChar w:fldCharType="separate"/>
    </w:r>
    <w:r w:rsidR="004E35D0">
      <w:rPr>
        <w:rStyle w:val="Numerstrony"/>
        <w:rFonts w:ascii="Arial" w:hAnsi="Arial"/>
        <w:b w:val="0"/>
        <w:i w:val="0"/>
        <w:noProof/>
      </w:rPr>
      <w:t>32</w:t>
    </w:r>
    <w:r>
      <w:rPr>
        <w:rStyle w:val="Numerstrony"/>
        <w:rFonts w:ascii="Arial" w:hAnsi="Arial"/>
        <w:b w:val="0"/>
        <w:i w:val="0"/>
      </w:rPr>
      <w:fldChar w:fldCharType="end"/>
    </w:r>
    <w:r w:rsidR="000D20D5">
      <w:rPr>
        <w:rStyle w:val="Numerstrony"/>
      </w:rPr>
      <w:tab/>
    </w:r>
    <w:r w:rsidR="00DD126B" w:rsidRPr="00C34DB7">
      <w:rPr>
        <w:b w:val="0"/>
        <w:sz w:val="18"/>
        <w:szCs w:val="18"/>
      </w:rPr>
      <w:t>Zespó</w:t>
    </w:r>
    <w:r w:rsidR="00DD126B">
      <w:rPr>
        <w:b w:val="0"/>
        <w:sz w:val="18"/>
        <w:szCs w:val="18"/>
      </w:rPr>
      <w:t>ł</w:t>
    </w:r>
    <w:r w:rsidR="00DD126B" w:rsidRPr="00C34DB7">
      <w:rPr>
        <w:b w:val="0"/>
        <w:sz w:val="18"/>
        <w:szCs w:val="18"/>
      </w:rPr>
      <w:t xml:space="preserve"> Projektowy </w:t>
    </w:r>
    <w:r w:rsidR="00DD126B">
      <w:rPr>
        <w:b w:val="0"/>
        <w:sz w:val="18"/>
        <w:szCs w:val="18"/>
      </w:rPr>
      <w:t>Rzeszów</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20D5" w:rsidRDefault="00DD126B">
    <w:pPr>
      <w:pStyle w:val="Stopka"/>
      <w:pBdr>
        <w:top w:val="single" w:sz="6" w:space="1" w:color="auto"/>
      </w:pBdr>
      <w:tabs>
        <w:tab w:val="right" w:pos="9923"/>
      </w:tabs>
      <w:jc w:val="left"/>
    </w:pPr>
    <w:r w:rsidRPr="00C34DB7">
      <w:rPr>
        <w:b w:val="0"/>
        <w:sz w:val="18"/>
        <w:szCs w:val="18"/>
      </w:rPr>
      <w:t>Zespó</w:t>
    </w:r>
    <w:r>
      <w:rPr>
        <w:b w:val="0"/>
        <w:sz w:val="18"/>
        <w:szCs w:val="18"/>
      </w:rPr>
      <w:t>ł</w:t>
    </w:r>
    <w:r w:rsidRPr="00C34DB7">
      <w:rPr>
        <w:b w:val="0"/>
        <w:sz w:val="18"/>
        <w:szCs w:val="18"/>
      </w:rPr>
      <w:t xml:space="preserve"> Projektowy </w:t>
    </w:r>
    <w:r>
      <w:rPr>
        <w:b w:val="0"/>
        <w:sz w:val="18"/>
        <w:szCs w:val="18"/>
      </w:rPr>
      <w:t>Rzeszów</w:t>
    </w:r>
    <w:r w:rsidR="000D20D5">
      <w:tab/>
    </w:r>
    <w:r w:rsidR="00E14882">
      <w:rPr>
        <w:rStyle w:val="Numerstrony"/>
        <w:rFonts w:ascii="Arial" w:hAnsi="Arial"/>
        <w:b w:val="0"/>
        <w:i w:val="0"/>
      </w:rPr>
      <w:fldChar w:fldCharType="begin"/>
    </w:r>
    <w:r w:rsidR="000D20D5">
      <w:rPr>
        <w:rStyle w:val="Numerstrony"/>
        <w:rFonts w:ascii="Arial" w:hAnsi="Arial"/>
        <w:b w:val="0"/>
        <w:i w:val="0"/>
      </w:rPr>
      <w:instrText xml:space="preserve"> PAGE </w:instrText>
    </w:r>
    <w:r w:rsidR="00E14882">
      <w:rPr>
        <w:rStyle w:val="Numerstrony"/>
        <w:rFonts w:ascii="Arial" w:hAnsi="Arial"/>
        <w:b w:val="0"/>
        <w:i w:val="0"/>
      </w:rPr>
      <w:fldChar w:fldCharType="separate"/>
    </w:r>
    <w:r w:rsidR="004E35D0">
      <w:rPr>
        <w:rStyle w:val="Numerstrony"/>
        <w:rFonts w:ascii="Arial" w:hAnsi="Arial"/>
        <w:b w:val="0"/>
        <w:i w:val="0"/>
        <w:noProof/>
      </w:rPr>
      <w:t>33</w:t>
    </w:r>
    <w:r w:rsidR="00E14882">
      <w:rPr>
        <w:rStyle w:val="Numerstrony"/>
        <w:rFonts w:ascii="Arial" w:hAnsi="Arial"/>
        <w:b w:val="0"/>
        <w:i w:val="0"/>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20D5" w:rsidRDefault="00DD126B">
    <w:pPr>
      <w:pStyle w:val="Stopka"/>
      <w:pBdr>
        <w:top w:val="single" w:sz="6" w:space="1" w:color="auto"/>
      </w:pBdr>
      <w:tabs>
        <w:tab w:val="right" w:pos="9923"/>
      </w:tabs>
      <w:jc w:val="left"/>
    </w:pPr>
    <w:r w:rsidRPr="00C34DB7">
      <w:rPr>
        <w:b w:val="0"/>
        <w:sz w:val="18"/>
        <w:szCs w:val="18"/>
      </w:rPr>
      <w:t>Zespó</w:t>
    </w:r>
    <w:r>
      <w:rPr>
        <w:b w:val="0"/>
        <w:sz w:val="18"/>
        <w:szCs w:val="18"/>
      </w:rPr>
      <w:t>ł</w:t>
    </w:r>
    <w:r w:rsidRPr="00C34DB7">
      <w:rPr>
        <w:b w:val="0"/>
        <w:sz w:val="18"/>
        <w:szCs w:val="18"/>
      </w:rPr>
      <w:t xml:space="preserve"> Projektowy </w:t>
    </w:r>
    <w:r>
      <w:rPr>
        <w:b w:val="0"/>
        <w:sz w:val="18"/>
        <w:szCs w:val="18"/>
      </w:rPr>
      <w:t>Rzeszów</w:t>
    </w:r>
    <w:r w:rsidR="000D20D5">
      <w:tab/>
    </w:r>
    <w:r w:rsidR="00E14882">
      <w:rPr>
        <w:rStyle w:val="Numerstrony"/>
        <w:rFonts w:ascii="Arial" w:hAnsi="Arial"/>
        <w:b w:val="0"/>
        <w:i w:val="0"/>
      </w:rPr>
      <w:fldChar w:fldCharType="begin"/>
    </w:r>
    <w:r w:rsidR="000D20D5">
      <w:rPr>
        <w:rStyle w:val="Numerstrony"/>
        <w:rFonts w:ascii="Arial" w:hAnsi="Arial"/>
        <w:b w:val="0"/>
        <w:i w:val="0"/>
      </w:rPr>
      <w:instrText xml:space="preserve"> PAGE </w:instrText>
    </w:r>
    <w:r w:rsidR="00E14882">
      <w:rPr>
        <w:rStyle w:val="Numerstrony"/>
        <w:rFonts w:ascii="Arial" w:hAnsi="Arial"/>
        <w:b w:val="0"/>
        <w:i w:val="0"/>
      </w:rPr>
      <w:fldChar w:fldCharType="separate"/>
    </w:r>
    <w:r w:rsidR="000152D0">
      <w:rPr>
        <w:rStyle w:val="Numerstrony"/>
        <w:rFonts w:ascii="Arial" w:hAnsi="Arial"/>
        <w:b w:val="0"/>
        <w:i w:val="0"/>
        <w:noProof/>
      </w:rPr>
      <w:t>31</w:t>
    </w:r>
    <w:r w:rsidR="00E14882">
      <w:rPr>
        <w:rStyle w:val="Numerstrony"/>
        <w:rFonts w:ascii="Arial" w:hAnsi="Arial"/>
        <w:b w:val="0"/>
        <w:i w:val="0"/>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33FD7" w:rsidRDefault="00C33FD7">
      <w:pPr>
        <w:spacing w:before="0" w:after="0" w:line="240" w:lineRule="auto"/>
      </w:pPr>
      <w:r>
        <w:separator/>
      </w:r>
    </w:p>
  </w:footnote>
  <w:footnote w:type="continuationSeparator" w:id="1">
    <w:p w:rsidR="00C33FD7" w:rsidRDefault="00C33FD7">
      <w:pPr>
        <w:spacing w:before="0"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20D5" w:rsidRDefault="000D20D5">
    <w:pPr>
      <w:pStyle w:val="Nagwek"/>
    </w:pPr>
    <w:r>
      <w:t>D 04.04.0</w:t>
    </w:r>
    <w:r w:rsidR="00DD126B">
      <w:t>2 Podbudowa z kruszywa łamanego</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20D5" w:rsidRDefault="000D20D5">
    <w:pPr>
      <w:pStyle w:val="Nagwek"/>
      <w:jc w:val="right"/>
    </w:pPr>
    <w:r>
      <w:t>D 04.04.0</w:t>
    </w:r>
    <w:r w:rsidR="00DD126B">
      <w:t>2 Podbudowa z kruszywa łamanego</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4ADA0144"/>
    <w:lvl w:ilvl="0">
      <w:start w:val="1"/>
      <w:numFmt w:val="decimal"/>
      <w:pStyle w:val="Nagwek1"/>
      <w:suff w:val="space"/>
      <w:lvlText w:val="%1."/>
      <w:lvlJc w:val="left"/>
      <w:pPr>
        <w:ind w:left="284" w:hanging="284"/>
      </w:pPr>
    </w:lvl>
    <w:lvl w:ilvl="1">
      <w:start w:val="1"/>
      <w:numFmt w:val="decimal"/>
      <w:pStyle w:val="Nagwek2"/>
      <w:suff w:val="space"/>
      <w:lvlText w:val="%1.%2."/>
      <w:lvlJc w:val="left"/>
      <w:pPr>
        <w:ind w:left="851" w:hanging="567"/>
      </w:pPr>
    </w:lvl>
    <w:lvl w:ilvl="2">
      <w:start w:val="1"/>
      <w:numFmt w:val="decimal"/>
      <w:pStyle w:val="Nagwek3"/>
      <w:suff w:val="space"/>
      <w:lvlText w:val="%1.%2.%3."/>
      <w:lvlJc w:val="left"/>
      <w:pPr>
        <w:ind w:left="1418" w:hanging="567"/>
      </w:pPr>
    </w:lvl>
    <w:lvl w:ilvl="3">
      <w:start w:val="1"/>
      <w:numFmt w:val="decimal"/>
      <w:pStyle w:val="Nagwek4"/>
      <w:suff w:val="space"/>
      <w:lvlText w:val="%1.%2.%3.%4."/>
      <w:lvlJc w:val="left"/>
      <w:pPr>
        <w:ind w:left="1985" w:hanging="567"/>
      </w:pPr>
    </w:lvl>
    <w:lvl w:ilvl="4">
      <w:start w:val="1"/>
      <w:numFmt w:val="decimal"/>
      <w:pStyle w:val="Nagwek5"/>
      <w:lvlText w:val="%1.%2.%3.%4.%5."/>
      <w:lvlJc w:val="left"/>
      <w:pPr>
        <w:tabs>
          <w:tab w:val="num" w:pos="0"/>
        </w:tabs>
        <w:ind w:left="2693" w:hanging="708"/>
      </w:pPr>
    </w:lvl>
    <w:lvl w:ilvl="5">
      <w:start w:val="1"/>
      <w:numFmt w:val="decimal"/>
      <w:pStyle w:val="Nagwek6"/>
      <w:lvlText w:val="%1.%2.%3.%4.%5.%6."/>
      <w:lvlJc w:val="left"/>
      <w:pPr>
        <w:tabs>
          <w:tab w:val="num" w:pos="0"/>
        </w:tabs>
        <w:ind w:left="3401" w:hanging="708"/>
      </w:pPr>
    </w:lvl>
    <w:lvl w:ilvl="6">
      <w:start w:val="1"/>
      <w:numFmt w:val="decimal"/>
      <w:pStyle w:val="Nagwek7"/>
      <w:lvlText w:val="%1.%2.%3.%4.%5.%6.%7."/>
      <w:lvlJc w:val="left"/>
      <w:pPr>
        <w:tabs>
          <w:tab w:val="num" w:pos="0"/>
        </w:tabs>
        <w:ind w:left="4109" w:hanging="708"/>
      </w:pPr>
    </w:lvl>
    <w:lvl w:ilvl="7">
      <w:start w:val="1"/>
      <w:numFmt w:val="decimal"/>
      <w:pStyle w:val="Nagwek8"/>
      <w:lvlText w:val="%1.%2.%3.%4.%5.%6.%7.%8."/>
      <w:lvlJc w:val="left"/>
      <w:pPr>
        <w:tabs>
          <w:tab w:val="num" w:pos="0"/>
        </w:tabs>
        <w:ind w:left="4817" w:hanging="708"/>
      </w:pPr>
    </w:lvl>
    <w:lvl w:ilvl="8">
      <w:start w:val="1"/>
      <w:numFmt w:val="decimal"/>
      <w:pStyle w:val="Nagwek9"/>
      <w:lvlText w:val="%1.%2.%3.%4.%5.%6.%7.%8.%9."/>
      <w:lvlJc w:val="left"/>
      <w:pPr>
        <w:tabs>
          <w:tab w:val="num" w:pos="0"/>
        </w:tabs>
        <w:ind w:left="5525" w:hanging="708"/>
      </w:pPr>
    </w:lvl>
  </w:abstractNum>
  <w:abstractNum w:abstractNumId="1">
    <w:nsid w:val="FFFFFFFE"/>
    <w:multiLevelType w:val="singleLevel"/>
    <w:tmpl w:val="FFFFFFFF"/>
    <w:lvl w:ilvl="0">
      <w:numFmt w:val="decimal"/>
      <w:lvlText w:val="*"/>
      <w:lvlJc w:val="left"/>
    </w:lvl>
  </w:abstractNum>
  <w:abstractNum w:abstractNumId="2">
    <w:nsid w:val="36D01085"/>
    <w:multiLevelType w:val="singleLevel"/>
    <w:tmpl w:val="0234C58E"/>
    <w:lvl w:ilvl="0">
      <w:start w:val="1"/>
      <w:numFmt w:val="bullet"/>
      <w:pStyle w:val="Listapunktowana"/>
      <w:lvlText w:val=""/>
      <w:lvlJc w:val="left"/>
      <w:pPr>
        <w:tabs>
          <w:tab w:val="num" w:pos="0"/>
        </w:tabs>
        <w:ind w:left="1020" w:hanging="283"/>
      </w:pPr>
      <w:rPr>
        <w:rFonts w:ascii="Symbol" w:hAnsi="Symbol" w:hint="default"/>
      </w:rPr>
    </w:lvl>
  </w:abstractNum>
  <w:abstractNum w:abstractNumId="3">
    <w:nsid w:val="3DE52B00"/>
    <w:multiLevelType w:val="singleLevel"/>
    <w:tmpl w:val="4A46ED78"/>
    <w:lvl w:ilvl="0">
      <w:start w:val="1"/>
      <w:numFmt w:val="decimal"/>
      <w:lvlText w:val="[%1]"/>
      <w:legacy w:legacy="1" w:legacySpace="0" w:legacyIndent="340"/>
      <w:lvlJc w:val="left"/>
      <w:pPr>
        <w:ind w:left="340" w:hanging="340"/>
      </w:pPr>
    </w:lvl>
  </w:abstractNum>
  <w:abstractNum w:abstractNumId="4">
    <w:nsid w:val="41952EC5"/>
    <w:multiLevelType w:val="singleLevel"/>
    <w:tmpl w:val="00806B9C"/>
    <w:lvl w:ilvl="0">
      <w:start w:val="1"/>
      <w:numFmt w:val="bullet"/>
      <w:lvlText w:val="-"/>
      <w:lvlJc w:val="left"/>
      <w:pPr>
        <w:tabs>
          <w:tab w:val="num" w:pos="644"/>
        </w:tabs>
        <w:ind w:left="624" w:hanging="340"/>
      </w:pPr>
      <w:rPr>
        <w:rFonts w:hint="default"/>
      </w:rPr>
    </w:lvl>
  </w:abstractNum>
  <w:abstractNum w:abstractNumId="5">
    <w:nsid w:val="5C5741AE"/>
    <w:multiLevelType w:val="singleLevel"/>
    <w:tmpl w:val="2CE250A8"/>
    <w:lvl w:ilvl="0">
      <w:start w:val="1"/>
      <w:numFmt w:val="decimal"/>
      <w:pStyle w:val="Listanumerowana2"/>
      <w:lvlText w:val="[%1]"/>
      <w:legacy w:legacy="1" w:legacySpace="0" w:legacyIndent="340"/>
      <w:lvlJc w:val="left"/>
      <w:pPr>
        <w:ind w:left="340" w:hanging="340"/>
      </w:pPr>
    </w:lvl>
  </w:abstractNum>
  <w:abstractNum w:abstractNumId="6">
    <w:nsid w:val="5F2B34EB"/>
    <w:multiLevelType w:val="singleLevel"/>
    <w:tmpl w:val="00806B9C"/>
    <w:lvl w:ilvl="0">
      <w:start w:val="1"/>
      <w:numFmt w:val="bullet"/>
      <w:lvlText w:val="-"/>
      <w:lvlJc w:val="left"/>
      <w:pPr>
        <w:tabs>
          <w:tab w:val="num" w:pos="644"/>
        </w:tabs>
        <w:ind w:left="624" w:hanging="340"/>
      </w:pPr>
      <w:rPr>
        <w:rFonts w:hint="default"/>
      </w:rPr>
    </w:lvl>
  </w:abstractNum>
  <w:num w:numId="1">
    <w:abstractNumId w:val="0"/>
  </w:num>
  <w:num w:numId="2">
    <w:abstractNumId w:val="1"/>
    <w:lvlOverride w:ilvl="0">
      <w:lvl w:ilvl="0">
        <w:start w:val="1"/>
        <w:numFmt w:val="bullet"/>
        <w:lvlText w:val=""/>
        <w:legacy w:legacy="1" w:legacySpace="0" w:legacyIndent="283"/>
        <w:lvlJc w:val="left"/>
        <w:pPr>
          <w:ind w:left="1020" w:hanging="283"/>
        </w:pPr>
        <w:rPr>
          <w:rFonts w:ascii="Symbol" w:hAnsi="Symbol" w:hint="default"/>
        </w:rPr>
      </w:lvl>
    </w:lvlOverride>
  </w:num>
  <w:num w:numId="3">
    <w:abstractNumId w:val="5"/>
  </w:num>
  <w:num w:numId="4">
    <w:abstractNumId w:val="2"/>
  </w:num>
  <w:num w:numId="5">
    <w:abstractNumId w:val="3"/>
  </w:num>
  <w:num w:numId="6">
    <w:abstractNumId w:val="6"/>
  </w:num>
  <w:num w:numId="7">
    <w:abstractNumId w:val="4"/>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mirrorMargins/>
  <w:hideGrammaticalErrors/>
  <w:attachedTemplate r:id="rId1"/>
  <w:defaultTabStop w:val="720"/>
  <w:hyphenationZone w:val="0"/>
  <w:doNotHyphenateCaps/>
  <w:evenAndOddHeaders/>
  <w:displayHorizontalDrawingGridEvery w:val="0"/>
  <w:displayVerticalDrawingGridEvery w:val="0"/>
  <w:doNotUseMarginsForDrawingGridOrigin/>
  <w:doNotShadeFormData/>
  <w:noPunctuationKerning/>
  <w:characterSpacingControl w:val="doNotCompress"/>
  <w:footnotePr>
    <w:footnote w:id="0"/>
    <w:footnote w:id="1"/>
  </w:footnotePr>
  <w:endnotePr>
    <w:endnote w:id="0"/>
    <w:endnote w:id="1"/>
  </w:endnotePr>
  <w:compat/>
  <w:rsids>
    <w:rsidRoot w:val="00B12B1B"/>
    <w:rsid w:val="000152D0"/>
    <w:rsid w:val="000D20D5"/>
    <w:rsid w:val="00120126"/>
    <w:rsid w:val="00131575"/>
    <w:rsid w:val="001608F2"/>
    <w:rsid w:val="0037488F"/>
    <w:rsid w:val="0039571C"/>
    <w:rsid w:val="004203E7"/>
    <w:rsid w:val="004E35D0"/>
    <w:rsid w:val="006243C0"/>
    <w:rsid w:val="006A0763"/>
    <w:rsid w:val="006A158B"/>
    <w:rsid w:val="00821FAC"/>
    <w:rsid w:val="0094596A"/>
    <w:rsid w:val="009D2110"/>
    <w:rsid w:val="009E20D4"/>
    <w:rsid w:val="00B12B1B"/>
    <w:rsid w:val="00B65BCE"/>
    <w:rsid w:val="00C33FD7"/>
    <w:rsid w:val="00C44817"/>
    <w:rsid w:val="00C5461B"/>
    <w:rsid w:val="00C94193"/>
    <w:rsid w:val="00D43A3F"/>
    <w:rsid w:val="00DC5913"/>
    <w:rsid w:val="00DD126B"/>
    <w:rsid w:val="00E14882"/>
    <w:rsid w:val="00EC40D7"/>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urier PS" w:eastAsia="Times New Roman" w:hAnsi="Courier PS"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C44817"/>
    <w:pPr>
      <w:spacing w:before="60" w:after="60" w:line="312" w:lineRule="auto"/>
      <w:jc w:val="both"/>
    </w:pPr>
    <w:rPr>
      <w:rFonts w:ascii="Times New Roman" w:hAnsi="Times New Roman"/>
    </w:rPr>
  </w:style>
  <w:style w:type="paragraph" w:styleId="Nagwek1">
    <w:name w:val="heading 1"/>
    <w:basedOn w:val="Normalny"/>
    <w:next w:val="Nagwek2"/>
    <w:qFormat/>
    <w:rsid w:val="00C44817"/>
    <w:pPr>
      <w:keepNext/>
      <w:numPr>
        <w:numId w:val="1"/>
      </w:numPr>
      <w:spacing w:before="240"/>
      <w:outlineLvl w:val="0"/>
    </w:pPr>
    <w:rPr>
      <w:b/>
      <w:caps/>
      <w:kern w:val="28"/>
      <w:sz w:val="24"/>
    </w:rPr>
  </w:style>
  <w:style w:type="paragraph" w:styleId="Nagwek2">
    <w:name w:val="heading 2"/>
    <w:basedOn w:val="Normalny"/>
    <w:next w:val="Normalny"/>
    <w:qFormat/>
    <w:rsid w:val="00C44817"/>
    <w:pPr>
      <w:keepNext/>
      <w:keepLines/>
      <w:numPr>
        <w:ilvl w:val="1"/>
        <w:numId w:val="1"/>
      </w:numPr>
      <w:spacing w:before="240"/>
      <w:outlineLvl w:val="1"/>
    </w:pPr>
    <w:rPr>
      <w:b/>
      <w:sz w:val="24"/>
    </w:rPr>
  </w:style>
  <w:style w:type="paragraph" w:styleId="Nagwek3">
    <w:name w:val="heading 3"/>
    <w:basedOn w:val="Normalny"/>
    <w:next w:val="Normalny"/>
    <w:qFormat/>
    <w:rsid w:val="00C44817"/>
    <w:pPr>
      <w:keepNext/>
      <w:numPr>
        <w:ilvl w:val="2"/>
        <w:numId w:val="1"/>
      </w:numPr>
      <w:spacing w:before="240"/>
      <w:outlineLvl w:val="2"/>
    </w:pPr>
    <w:rPr>
      <w:b/>
    </w:rPr>
  </w:style>
  <w:style w:type="paragraph" w:styleId="Nagwek4">
    <w:name w:val="heading 4"/>
    <w:basedOn w:val="Normalny"/>
    <w:next w:val="Normalny"/>
    <w:qFormat/>
    <w:rsid w:val="00C44817"/>
    <w:pPr>
      <w:keepNext/>
      <w:numPr>
        <w:ilvl w:val="3"/>
        <w:numId w:val="1"/>
      </w:numPr>
      <w:spacing w:before="240"/>
      <w:outlineLvl w:val="3"/>
    </w:pPr>
    <w:rPr>
      <w:b/>
      <w:i/>
    </w:rPr>
  </w:style>
  <w:style w:type="paragraph" w:styleId="Nagwek5">
    <w:name w:val="heading 5"/>
    <w:basedOn w:val="Normalny"/>
    <w:next w:val="Normalny"/>
    <w:qFormat/>
    <w:rsid w:val="00C44817"/>
    <w:pPr>
      <w:numPr>
        <w:ilvl w:val="4"/>
        <w:numId w:val="1"/>
      </w:numPr>
      <w:outlineLvl w:val="4"/>
    </w:pPr>
  </w:style>
  <w:style w:type="paragraph" w:styleId="Nagwek6">
    <w:name w:val="heading 6"/>
    <w:basedOn w:val="Normalny"/>
    <w:next w:val="Normalny"/>
    <w:qFormat/>
    <w:rsid w:val="00C44817"/>
    <w:pPr>
      <w:numPr>
        <w:ilvl w:val="5"/>
        <w:numId w:val="1"/>
      </w:numPr>
      <w:spacing w:before="240"/>
      <w:outlineLvl w:val="5"/>
    </w:pPr>
    <w:rPr>
      <w:i/>
      <w:sz w:val="22"/>
    </w:rPr>
  </w:style>
  <w:style w:type="paragraph" w:styleId="Nagwek7">
    <w:name w:val="heading 7"/>
    <w:basedOn w:val="Normalny"/>
    <w:next w:val="Normalny"/>
    <w:qFormat/>
    <w:rsid w:val="00C44817"/>
    <w:pPr>
      <w:numPr>
        <w:ilvl w:val="6"/>
        <w:numId w:val="1"/>
      </w:numPr>
      <w:spacing w:before="240"/>
      <w:outlineLvl w:val="6"/>
    </w:pPr>
    <w:rPr>
      <w:rFonts w:ascii="Arial" w:hAnsi="Arial"/>
    </w:rPr>
  </w:style>
  <w:style w:type="paragraph" w:styleId="Nagwek8">
    <w:name w:val="heading 8"/>
    <w:basedOn w:val="Normalny"/>
    <w:next w:val="Normalny"/>
    <w:qFormat/>
    <w:rsid w:val="00C44817"/>
    <w:pPr>
      <w:numPr>
        <w:ilvl w:val="7"/>
        <w:numId w:val="1"/>
      </w:numPr>
      <w:spacing w:before="240"/>
      <w:outlineLvl w:val="7"/>
    </w:pPr>
    <w:rPr>
      <w:rFonts w:ascii="Arial" w:hAnsi="Arial"/>
      <w:i/>
    </w:rPr>
  </w:style>
  <w:style w:type="paragraph" w:styleId="Nagwek9">
    <w:name w:val="heading 9"/>
    <w:basedOn w:val="Normalny"/>
    <w:next w:val="Normalny"/>
    <w:qFormat/>
    <w:rsid w:val="00C44817"/>
    <w:pPr>
      <w:numPr>
        <w:ilvl w:val="8"/>
        <w:numId w:val="1"/>
      </w:numPr>
      <w:spacing w:before="240"/>
      <w:outlineLvl w:val="8"/>
    </w:pPr>
    <w:rPr>
      <w:rFonts w:ascii="Arial" w:hAnsi="Arial"/>
      <w:b/>
      <w:i/>
      <w:sz w:val="1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next w:val="Normalny"/>
    <w:semiHidden/>
    <w:rsid w:val="00C44817"/>
    <w:pPr>
      <w:pBdr>
        <w:bottom w:val="single" w:sz="6" w:space="1" w:color="auto"/>
      </w:pBdr>
      <w:tabs>
        <w:tab w:val="right" w:pos="9923"/>
      </w:tabs>
      <w:jc w:val="left"/>
    </w:pPr>
    <w:rPr>
      <w:i/>
      <w:sz w:val="16"/>
    </w:rPr>
  </w:style>
  <w:style w:type="paragraph" w:styleId="Spistreci1">
    <w:name w:val="toc 1"/>
    <w:basedOn w:val="Normalny"/>
    <w:next w:val="Normalny"/>
    <w:semiHidden/>
    <w:rsid w:val="00C44817"/>
    <w:pPr>
      <w:tabs>
        <w:tab w:val="right" w:leader="dot" w:pos="9355"/>
      </w:tabs>
      <w:spacing w:before="120"/>
    </w:pPr>
    <w:rPr>
      <w:b/>
    </w:rPr>
  </w:style>
  <w:style w:type="paragraph" w:styleId="Spistreci2">
    <w:name w:val="toc 2"/>
    <w:basedOn w:val="Normalny"/>
    <w:next w:val="Normalny"/>
    <w:semiHidden/>
    <w:rsid w:val="00C44817"/>
    <w:pPr>
      <w:tabs>
        <w:tab w:val="right" w:leader="dot" w:pos="9355"/>
      </w:tabs>
      <w:ind w:left="200"/>
    </w:pPr>
  </w:style>
  <w:style w:type="paragraph" w:styleId="Spistreci3">
    <w:name w:val="toc 3"/>
    <w:basedOn w:val="Normalny"/>
    <w:next w:val="Normalny"/>
    <w:semiHidden/>
    <w:rsid w:val="00C44817"/>
    <w:pPr>
      <w:tabs>
        <w:tab w:val="right" w:leader="dot" w:pos="9355"/>
      </w:tabs>
      <w:ind w:left="400"/>
    </w:pPr>
  </w:style>
  <w:style w:type="paragraph" w:styleId="Stopka">
    <w:name w:val="footer"/>
    <w:basedOn w:val="Normalny"/>
    <w:semiHidden/>
    <w:rsid w:val="00C44817"/>
    <w:pPr>
      <w:tabs>
        <w:tab w:val="center" w:pos="9923"/>
      </w:tabs>
    </w:pPr>
    <w:rPr>
      <w:b/>
      <w:i/>
      <w:sz w:val="16"/>
    </w:rPr>
  </w:style>
  <w:style w:type="paragraph" w:customStyle="1" w:styleId="Tekstwtabeli">
    <w:name w:val="Tekst w tabeli"/>
    <w:basedOn w:val="Normalny"/>
    <w:rsid w:val="00C44817"/>
    <w:pPr>
      <w:keepNext/>
      <w:spacing w:before="0" w:after="0"/>
      <w:jc w:val="left"/>
    </w:pPr>
  </w:style>
  <w:style w:type="paragraph" w:styleId="Listanumerowana">
    <w:name w:val="List Number"/>
    <w:basedOn w:val="Normalny"/>
    <w:semiHidden/>
    <w:rsid w:val="00C44817"/>
    <w:pPr>
      <w:ind w:left="283" w:hanging="283"/>
    </w:pPr>
  </w:style>
  <w:style w:type="paragraph" w:styleId="Listanumerowana2">
    <w:name w:val="List Number 2"/>
    <w:basedOn w:val="Normalny"/>
    <w:semiHidden/>
    <w:rsid w:val="00C44817"/>
    <w:pPr>
      <w:numPr>
        <w:numId w:val="3"/>
      </w:numPr>
      <w:ind w:left="907"/>
    </w:pPr>
  </w:style>
  <w:style w:type="paragraph" w:styleId="Listanumerowana3">
    <w:name w:val="List Number 3"/>
    <w:basedOn w:val="Normalny"/>
    <w:semiHidden/>
    <w:rsid w:val="00C44817"/>
    <w:pPr>
      <w:ind w:left="680" w:hanging="340"/>
    </w:pPr>
  </w:style>
  <w:style w:type="paragraph" w:styleId="Listapunktowana">
    <w:name w:val="List Bullet"/>
    <w:basedOn w:val="Normalny"/>
    <w:semiHidden/>
    <w:rsid w:val="00C44817"/>
    <w:pPr>
      <w:numPr>
        <w:numId w:val="4"/>
      </w:numPr>
      <w:spacing w:before="0" w:after="0"/>
    </w:pPr>
  </w:style>
  <w:style w:type="paragraph" w:customStyle="1" w:styleId="Rozdzia">
    <w:name w:val="Rozdział"/>
    <w:basedOn w:val="Normalny"/>
    <w:rsid w:val="00C44817"/>
    <w:pPr>
      <w:spacing w:before="240"/>
      <w:ind w:left="1418" w:hanging="1418"/>
    </w:pPr>
    <w:rPr>
      <w:b/>
      <w:caps/>
      <w:kern w:val="28"/>
      <w:sz w:val="28"/>
    </w:rPr>
  </w:style>
  <w:style w:type="paragraph" w:customStyle="1" w:styleId="Specyfikacja">
    <w:name w:val="Specyfikacja"/>
    <w:basedOn w:val="Normalny"/>
    <w:rsid w:val="00C44817"/>
    <w:pPr>
      <w:spacing w:after="240"/>
      <w:ind w:left="1418" w:hanging="1418"/>
    </w:pPr>
    <w:rPr>
      <w:b/>
      <w:caps/>
      <w:sz w:val="28"/>
    </w:rPr>
  </w:style>
  <w:style w:type="character" w:styleId="Numerstrony">
    <w:name w:val="page number"/>
    <w:basedOn w:val="Domylnaczcionkaakapitu"/>
    <w:semiHidden/>
    <w:rsid w:val="00C44817"/>
    <w:rPr>
      <w:sz w:val="20"/>
    </w:rPr>
  </w:style>
  <w:style w:type="paragraph" w:styleId="Legenda">
    <w:name w:val="caption"/>
    <w:basedOn w:val="Normalny"/>
    <w:next w:val="Normalny"/>
    <w:qFormat/>
    <w:rsid w:val="00C44817"/>
    <w:pPr>
      <w:spacing w:before="120" w:after="120" w:line="240" w:lineRule="auto"/>
    </w:pPr>
    <w:rPr>
      <w:b/>
    </w:rPr>
  </w:style>
  <w:style w:type="paragraph" w:styleId="Tekstpodstawowy">
    <w:name w:val="Body Text"/>
    <w:basedOn w:val="Normalny"/>
    <w:semiHidden/>
    <w:rsid w:val="00C44817"/>
    <w:pPr>
      <w:spacing w:line="240" w:lineRule="auto"/>
      <w:jc w:val="left"/>
    </w:pPr>
  </w:style>
  <w:style w:type="paragraph" w:customStyle="1" w:styleId="DefaultText">
    <w:name w:val="Default Text"/>
    <w:basedOn w:val="Normalny"/>
    <w:rsid w:val="00C44817"/>
    <w:pPr>
      <w:spacing w:before="56" w:after="56" w:line="340" w:lineRule="atLeast"/>
      <w:ind w:left="737" w:hanging="737"/>
    </w:pPr>
    <w:rPr>
      <w:noProof/>
      <w:sz w:val="24"/>
    </w:rPr>
  </w:style>
  <w:style w:type="paragraph" w:styleId="Tekstpodstawowywcity">
    <w:name w:val="Body Text Indent"/>
    <w:basedOn w:val="Normalny"/>
    <w:semiHidden/>
    <w:rsid w:val="00C44817"/>
    <w:pPr>
      <w:spacing w:before="0" w:after="0"/>
      <w:ind w:firstLine="708"/>
    </w:pPr>
    <w:rPr>
      <w:sz w:val="2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AppData\Roaming\Microsoft\Szablony\kontrakt.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kontrakt</Template>
  <TotalTime>10</TotalTime>
  <Pages>8</Pages>
  <Words>2162</Words>
  <Characters>12972</Characters>
  <Application>Microsoft Office Word</Application>
  <DocSecurity>0</DocSecurity>
  <Lines>108</Lines>
  <Paragraphs>30</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lpstr>   </vt:lpstr>
    </vt:vector>
  </TitlesOfParts>
  <Company>TRANSPROJEKT PD-4</Company>
  <LinksUpToDate>false</LinksUpToDate>
  <CharactersWithSpaces>15104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Rzeszów</dc:creator>
  <cp:lastModifiedBy>Zbigniew Jajuga</cp:lastModifiedBy>
  <cp:revision>6</cp:revision>
  <cp:lastPrinted>1998-01-12T06:46:00Z</cp:lastPrinted>
  <dcterms:created xsi:type="dcterms:W3CDTF">2024-09-15T17:01:00Z</dcterms:created>
  <dcterms:modified xsi:type="dcterms:W3CDTF">2024-09-22T09:23:00Z</dcterms:modified>
</cp:coreProperties>
</file>